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P="0033456E" w:rsidRDefault="00FA278F" w14:paraId="7A4225F5" w14:textId="51FC9D99">
      <w:pPr>
        <w:ind w:left="0" w:leftChars="0" w:firstLine="0" w:firstLineChars="0"/>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DF5C8B" w:rsidR="00DF5C8B" w:rsidTr="006F2678" w14:paraId="05F95BDF"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DF5C8B">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Pr="00DF5C8B" w:rsidR="00DF5C8B" w:rsidTr="006F2678" w14:paraId="2BFD21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Pr="00DF5C8B" w:rsidR="00F134D7" w:rsidTr="006F2678" w14:paraId="2D8B254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Pr="00DF5C8B" w:rsidR="001D38FE" w:rsidTr="006F2678" w14:paraId="172AF25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1D38FE" w:rsidP="001D38FE" w:rsidRDefault="001D38FE" w14:paraId="7B52FDAC" w14:textId="2EF0955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134D7" w:rsidR="001D38FE" w:rsidP="001D38FE" w:rsidRDefault="001D38FE" w14:paraId="39DABA54" w14:textId="5E9F3BD8">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Pr="00DF5C8B" w:rsidR="001D38FE" w:rsidTr="006F2678" w14:paraId="74C2AE8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421DEF" w14:paraId="11DD6043" w14:textId="5AA440D5">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421DEF">
              <w:rPr>
                <w:rStyle w:val="SubtleEmphasis"/>
                <w:rFonts w:asciiTheme="majorHAnsi" w:hAnsiTheme="majorHAnsi" w:cstheme="majorHAnsi"/>
                <w:i w:val="0"/>
                <w:color w:val="auto"/>
                <w:sz w:val="22"/>
                <w:szCs w:val="22"/>
              </w:rPr>
              <w:t>SIGNEDBYFNAME SIGNEDBYLNAME</w:t>
            </w:r>
          </w:p>
        </w:tc>
      </w:tr>
      <w:tr w:rsidRPr="00DF5C8B" w:rsidR="001D38FE" w:rsidTr="006F2678" w14:paraId="7DA3CBA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Pr="00DF5C8B" w:rsidR="001D38FE" w:rsidTr="006F2678" w14:paraId="3813ABE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Pr="00DF5C8B" w:rsidR="001D38FE" w:rsidTr="006F2678" w14:paraId="4C29789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7F110CEA" w14:textId="20305821">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Pr="00DF5C8B" w:rsidR="001D38FE" w:rsidTr="006F2678" w14:paraId="60299C7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Pr="00DF5C8B" w:rsidR="001D38FE" w:rsidTr="006F2678" w14:paraId="7203679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1957E4" w:rsidR="004E2A9E" w:rsidTr="006F2678" w14:paraId="5F3D47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$OFFERSUPER</w:t>
            </w:r>
          </w:p>
        </w:tc>
      </w:tr>
    </w:tbl>
    <w:tbl>
      <w:tblPr>
        <w:tblStyle w:val="a1"/>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DF5C8B" w:rsidR="00DF5C8B" w:rsidTr="006F2678" w14:paraId="03B5C4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iCs w:val="0"/>
                <w:color w:val="auto"/>
                <w:sz w:val="22"/>
                <w:szCs w:val="22"/>
              </w:rPr>
              <w:t xml:space="preserve">31 Days after </w:t>
            </w:r>
            <w:r w:rsidRPr="00DF5C8B">
              <w:rPr>
                <w:rStyle w:val="SubtleEmphasis"/>
                <w:rFonts w:asciiTheme="majorHAnsi" w:hAnsiTheme="majorHAnsi" w:cstheme="majorHAnsi"/>
                <w:i w:val="0"/>
                <w:color w:val="auto"/>
                <w:sz w:val="22"/>
                <w:szCs w:val="22"/>
              </w:rPr>
              <w:t>OFFERSTARTDATE</w:t>
            </w:r>
          </w:p>
        </w:tc>
      </w:tr>
      <w:tr w:rsidRPr="00DF5C8B" w:rsidR="00DF5C8B" w:rsidTr="006F2678" w14:paraId="107F09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color w:val="auto"/>
                <w:sz w:val="22"/>
                <w:szCs w:val="22"/>
              </w:rPr>
              <w:t>OFFERSTARTDATE</w:t>
            </w:r>
          </w:p>
        </w:tc>
      </w:tr>
      <w:tr w:rsidRPr="00DF5C8B" w:rsidR="00DF5C8B" w:rsidTr="006F2678" w14:paraId="73F8F0E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OFFERSUPPLEMENTARY_DATE01</w:t>
            </w:r>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297CEB" w:rsidR="006E0910" w:rsidP="00297CEB" w:rsidRDefault="006E0910" w14:paraId="6B8966E3" w14:textId="025FE15E">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Pr="007E071A" w:rsidR="00671E33">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Pr="00297CEB" w:rsidR="00297CEB">
        <w:rPr>
          <w:rFonts w:asciiTheme="majorHAnsi" w:hAnsiTheme="majorHAnsi" w:cstheme="majorHAnsi"/>
          <w:color w:val="000000"/>
          <w:sz w:val="22"/>
          <w:szCs w:val="22"/>
        </w:rPr>
        <w:t>This position may lead to multi-year contract renewals according to the Law School’s Policy on Long-Term Contracts for Non-Tenure Faculty Teaching Legal Research, Writing, and Other Professional Skills.</w:t>
      </w: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6B529A26" w:rsidRDefault="00CF768A" w14:paraId="3FE5A90B" w14:textId="0CF5C9D1">
      <w:pPr>
        <w:pStyle w:val="Normal"/>
        <w:ind w:left="0" w:hanging="2"/>
        <w:jc w:val="both"/>
        <w:rPr>
          <w:rFonts w:ascii="Calibri" w:hAnsi="Calibri" w:eastAsia="Calibri" w:cs="Calibri"/>
          <w:noProof w:val="0"/>
          <w:sz w:val="22"/>
          <w:szCs w:val="22"/>
          <w:lang w:val="en-US"/>
        </w:rPr>
      </w:pPr>
      <w:r w:rsidRPr="6B529A26"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6B529A26" w:rsidR="4BAA1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d52a1dfaa6ff4238">
        <w:r w:rsidRPr="6B529A26" w:rsidR="4BAA1952">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B529A26" w:rsidR="4BAA1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331124" w:rsidP="00D10149" w:rsidRDefault="00331124" w14:paraId="47F504E1" w14:textId="77777777">
      <w:pPr>
        <w:ind w:left="0" w:hanging="2"/>
        <w:jc w:val="both"/>
        <w:rPr>
          <w:rFonts w:asciiTheme="majorHAnsi" w:hAnsiTheme="majorHAnsi" w:cstheme="majorHAnsi"/>
          <w:sz w:val="22"/>
          <w:szCs w:val="22"/>
        </w:rPr>
      </w:pPr>
    </w:p>
    <w:p w:rsidR="4BAA1952" w:rsidP="6B529A26" w:rsidRDefault="4BAA1952" w14:paraId="550EDC24" w14:textId="705C3B11">
      <w:pPr>
        <w:pStyle w:val="NoSpacing"/>
        <w:spacing w:after="0" w:line="240" w:lineRule="auto"/>
        <w:ind w:left="-1" w:hanging="1"/>
        <w:jc w:val="both"/>
        <w:rPr>
          <w:rFonts w:ascii="Calibri" w:hAnsi="Calibri" w:eastAsia="Calibri" w:cs="Calibri"/>
          <w:noProof w:val="0"/>
          <w:sz w:val="22"/>
          <w:szCs w:val="22"/>
          <w:lang w:val="en-US"/>
        </w:rPr>
      </w:pPr>
      <w:r w:rsidRPr="6B529A26" w:rsidR="4BAA19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fe0e33a718ea4149">
        <w:r w:rsidRPr="6B529A26" w:rsidR="4BAA1952">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DF5C8B" w:rsidP="00D10149" w:rsidRDefault="00DF5C8B" w14:paraId="46DEAE4C" w14:textId="77777777">
      <w:pPr>
        <w:ind w:left="0" w:hanging="2"/>
        <w:jc w:val="both"/>
        <w:rPr>
          <w:rFonts w:asciiTheme="majorHAnsi" w:hAnsiTheme="majorHAnsi" w:cstheme="majorHAnsi"/>
          <w:sz w:val="22"/>
          <w:szCs w:val="22"/>
        </w:rPr>
      </w:pPr>
    </w:p>
    <w:p w:rsidR="00D10149" w:rsidP="00D10149" w:rsidRDefault="00D10149" w14:paraId="67D16536" w14:textId="5D8DD52A">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A53CB4" w:rsidP="00D10149" w:rsidRDefault="00A53CB4" w14:paraId="2537929D" w14:textId="60004928">
      <w:pPr>
        <w:spacing w:line="240" w:lineRule="auto"/>
        <w:ind w:left="2" w:leftChars="0" w:hanging="2"/>
        <w:jc w:val="both"/>
        <w:rPr>
          <w:rFonts w:asciiTheme="majorHAnsi" w:hAnsiTheme="majorHAnsi" w:cstheme="majorHAnsi"/>
          <w:color w:val="000000"/>
          <w:sz w:val="22"/>
          <w:szCs w:val="22"/>
        </w:rPr>
      </w:pPr>
    </w:p>
    <w:p w:rsidR="00D10149" w:rsidP="6B529A26" w:rsidRDefault="00D10149" w14:paraId="6604DA41" w14:textId="029019E4">
      <w:pPr>
        <w:pStyle w:val="Normal"/>
        <w:spacing w:line="1" w:lineRule="atLeast"/>
        <w:ind w:left="2" w:leftChars="0" w:hanging="2"/>
        <w:jc w:val="both"/>
        <w:rPr>
          <w:rFonts w:ascii="Calibri" w:hAnsi="Calibri" w:eastAsia="Calibri" w:cs="Calibri"/>
          <w:noProof w:val="0"/>
          <w:sz w:val="22"/>
          <w:szCs w:val="22"/>
          <w:lang w:val="en-US"/>
        </w:rPr>
      </w:pPr>
      <w:r w:rsidRPr="6B529A26"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6B529A26" w:rsidR="004469B3">
        <w:rPr>
          <w:rFonts w:ascii="Calibri" w:hAnsi="Calibri" w:cs="Calibri" w:asciiTheme="majorAscii" w:hAnsiTheme="majorAscii" w:cstheme="majorAscii"/>
          <w:sz w:val="22"/>
          <w:szCs w:val="22"/>
        </w:rPr>
        <w:t xml:space="preserve">important topics, including </w:t>
      </w:r>
      <w:r w:rsidRPr="6B529A26" w:rsidR="00D10149">
        <w:rPr>
          <w:rFonts w:ascii="Calibri" w:hAnsi="Calibri" w:cs="Calibri" w:asciiTheme="majorAscii" w:hAnsiTheme="majorAscii" w:cstheme="majorAscii"/>
          <w:sz w:val="22"/>
          <w:szCs w:val="22"/>
        </w:rPr>
        <w:t>Orientation, selecting a retirement plan prior to your first day of employment, and securing your University Network Identifier (</w:t>
      </w:r>
      <w:r w:rsidRPr="6B529A26" w:rsidR="00D10149">
        <w:rPr>
          <w:rFonts w:ascii="Calibri" w:hAnsi="Calibri" w:cs="Calibri" w:asciiTheme="majorAscii" w:hAnsiTheme="majorAscii" w:cstheme="majorAscii"/>
          <w:sz w:val="22"/>
          <w:szCs w:val="22"/>
        </w:rPr>
        <w:t>NetID</w:t>
      </w:r>
      <w:r w:rsidRPr="6B529A26" w:rsidR="00D10149">
        <w:rPr>
          <w:rFonts w:ascii="Calibri" w:hAnsi="Calibri" w:cs="Calibri" w:asciiTheme="majorAscii" w:hAnsiTheme="majorAscii" w:cstheme="majorAscii"/>
          <w:sz w:val="22"/>
          <w:szCs w:val="22"/>
        </w:rPr>
        <w:t>)</w:t>
      </w:r>
      <w:r w:rsidRPr="6B529A26" w:rsidR="00D10149">
        <w:rPr>
          <w:rFonts w:ascii="Calibri" w:hAnsi="Calibri" w:cs="Calibri" w:asciiTheme="majorAscii" w:hAnsiTheme="majorAscii" w:cstheme="majorAscii"/>
          <w:sz w:val="22"/>
          <w:szCs w:val="22"/>
        </w:rPr>
        <w:t xml:space="preserve">.  </w:t>
      </w:r>
      <w:r w:rsidRPr="6B529A26" w:rsidR="1191ABC6">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DF5C8B" w:rsidP="00D10149" w:rsidRDefault="00DF5C8B" w14:paraId="2C46FC7A" w14:textId="77777777">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rsidRPr="00DF5C8B" w:rsidR="00FA278F" w:rsidP="00D10149" w:rsidRDefault="00FA278F" w14:paraId="3A50A23F" w14:textId="77777777">
      <w:pPr>
        <w:ind w:left="0" w:hanging="2"/>
        <w:jc w:val="both"/>
        <w:rPr>
          <w:rFonts w:asciiTheme="majorHAnsi" w:hAnsiTheme="majorHAnsi" w:cstheme="majorHAnsi"/>
          <w:sz w:val="22"/>
          <w:szCs w:val="22"/>
        </w:rPr>
      </w:pPr>
    </w:p>
    <w:p w:rsidR="00595CB3" w:rsidP="00D10149" w:rsidRDefault="00297CEB" w14:paraId="252C89D9" w14:textId="77777777">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Faculty Teaching Legal Research, Writing, and Other Professional Skills. </w:t>
      </w:r>
    </w:p>
    <w:p w:rsidRPr="00DF5C8B" w:rsidR="00FA278F" w:rsidP="00D10149" w:rsidRDefault="00297CEB" w14:paraId="0EE84B75" w14:textId="2F3BD379">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 </w:t>
      </w:r>
    </w:p>
    <w:p w:rsidRPr="00DF5C8B" w:rsidR="00FA278F" w:rsidP="00D10149" w:rsidRDefault="00CF768A" w14:paraId="00A37118" w14:textId="77777777">
      <w:pPr>
        <w:ind w:left="0" w:hanging="2"/>
        <w:jc w:val="both"/>
        <w:rPr>
          <w:rFonts w:asciiTheme="majorHAnsi" w:hAnsiTheme="majorHAnsi" w:cstheme="majorHAnsi"/>
          <w:sz w:val="22"/>
          <w:szCs w:val="22"/>
        </w:rPr>
      </w:pPr>
      <w:bookmarkStart w:name="_heading=h.30j0zll" w:colFirst="0" w:colLast="0" w:id="2"/>
      <w:bookmarkEnd w:id="2"/>
      <w:r w:rsidRPr="00DF5C8B">
        <w:rPr>
          <w:rFonts w:asciiTheme="majorHAnsi" w:hAnsiTheme="majorHAnsi" w:cstheme="majorHAnsi"/>
          <w:sz w:val="22"/>
          <w:szCs w:val="22"/>
        </w:rPr>
        <w:t xml:space="preserve">Please be aware that the University has a Board of Trustees approved policy regarding </w:t>
      </w:r>
      <w:hyperlink r:id="rId8">
        <w:r w:rsidRPr="004956CE">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hyperlink r:id="rId9">
        <w:r w:rsidRPr="00DF5C8B">
          <w:rPr>
            <w:rFonts w:asciiTheme="majorHAnsi" w:hAnsiTheme="majorHAnsi" w:cstheme="majorHAnsi"/>
            <w:sz w:val="22"/>
            <w:szCs w:val="22"/>
          </w:rPr>
          <w:t>consulting.uconn.edu</w:t>
        </w:r>
      </w:hyperlink>
      <w:r w:rsidRPr="00DF5C8B">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00D10149" w:rsidRDefault="00232386" w14:paraId="53F1D161" w14:textId="4461891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Pr="00DF5C8B" w:rsidR="00CF768A">
        <w:rPr>
          <w:rFonts w:asciiTheme="majorHAnsi" w:hAnsiTheme="majorHAnsi" w:cstheme="majorHAnsi"/>
          <w:sz w:val="22"/>
          <w:szCs w:val="22"/>
        </w:rPr>
        <w:tab/>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00421DEF" w:rsidP="00D10149" w:rsidRDefault="00421DEF" w14:paraId="6ED09E0B" w14:textId="77777777">
      <w:pPr>
        <w:ind w:left="0" w:hanging="2"/>
        <w:jc w:val="both"/>
        <w:rPr>
          <w:rFonts w:asciiTheme="majorHAnsi" w:hAnsiTheme="majorHAnsi" w:cstheme="majorHAnsi"/>
          <w:color w:val="262626"/>
          <w:w w:val="105"/>
          <w:sz w:val="22"/>
          <w:szCs w:val="22"/>
        </w:rPr>
      </w:pPr>
      <w:r w:rsidRPr="00421DEF">
        <w:rPr>
          <w:rFonts w:asciiTheme="majorHAnsi" w:hAnsiTheme="majorHAnsi" w:cstheme="majorHAnsi"/>
          <w:color w:val="262626"/>
          <w:w w:val="105"/>
          <w:sz w:val="22"/>
          <w:szCs w:val="22"/>
        </w:rPr>
        <w:t>SIGNEDBYFNAME SIGNEDBYLNAME</w:t>
      </w:r>
    </w:p>
    <w:p w:rsidR="004469B3" w:rsidP="6B529A26" w:rsidRDefault="004E2A9E" w14:paraId="6B0F5DF7" w14:textId="158A1EE9" w14:noSpellErr="1">
      <w:pPr>
        <w:ind w:left="-2" w:firstLine="0"/>
        <w:jc w:val="both"/>
        <w:rPr>
          <w:rFonts w:ascii="Calibri" w:hAnsi="Calibri" w:cs="Calibri" w:asciiTheme="majorAscii" w:hAnsiTheme="majorAscii" w:cstheme="majorAscii"/>
          <w:sz w:val="22"/>
          <w:szCs w:val="22"/>
        </w:rPr>
      </w:pPr>
      <w:r w:rsidRPr="6B529A26" w:rsidR="00232386">
        <w:rPr>
          <w:rFonts w:ascii="Calibri" w:hAnsi="Calibri" w:cs="Calibri" w:asciiTheme="majorAscii" w:hAnsiTheme="majorAscii" w:cstheme="majorAscii"/>
          <w:b w:val="1"/>
          <w:bCs w:val="1"/>
          <w:sz w:val="22"/>
          <w:szCs w:val="22"/>
        </w:rPr>
        <w:t>[</w:t>
      </w:r>
      <w:r w:rsidRPr="6B529A26" w:rsidR="00331124">
        <w:rPr>
          <w:rFonts w:ascii="Calibri" w:hAnsi="Calibri" w:cs="Calibri" w:asciiTheme="majorAscii" w:hAnsiTheme="majorAscii" w:cstheme="majorAscii"/>
          <w:b w:val="1"/>
          <w:bCs w:val="1"/>
          <w:sz w:val="22"/>
          <w:szCs w:val="22"/>
        </w:rPr>
        <w:t>Supervisor’s Title</w:t>
      </w:r>
      <w:r w:rsidRPr="6B529A26"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00D10149" w:rsidRDefault="00CF768A" w14:paraId="50291090" w14:textId="457D1F55">
      <w:pPr>
        <w:ind w:left="0" w:hanging="2"/>
        <w:jc w:val="both"/>
        <w:rPr>
          <w:rFonts w:asciiTheme="majorHAnsi" w:hAnsiTheme="majorHAnsi" w:cstheme="majorHAnsi"/>
          <w:sz w:val="22"/>
          <w:szCs w:val="22"/>
        </w:rPr>
      </w:pPr>
      <w:r w:rsidRPr="00DF5C8B">
        <w:rPr>
          <w:rFonts w:asciiTheme="majorHAnsi" w:hAnsiTheme="majorHAnsi" w:cstheme="majorHAnsi"/>
          <w:color w:val="000000"/>
          <w:sz w:val="22"/>
          <w:szCs w:val="22"/>
        </w:rPr>
        <w:t xml:space="preserve">By accepting this appointment I agree to </w:t>
      </w:r>
      <w:r w:rsidR="00671E33">
        <w:rPr>
          <w:rFonts w:asciiTheme="majorHAnsi" w:hAnsiTheme="majorHAnsi" w:cstheme="majorHAnsi"/>
          <w:color w:val="000000"/>
          <w:sz w:val="22"/>
          <w:szCs w:val="22"/>
        </w:rPr>
        <w:t xml:space="preserve">the terms described above and to </w:t>
      </w:r>
      <w:r w:rsidRPr="00DF5C8B">
        <w:rPr>
          <w:rFonts w:asciiTheme="majorHAnsi" w:hAnsiTheme="majorHAnsi" w:cstheme="majorHAnsi"/>
          <w:color w:val="000000"/>
          <w:sz w:val="22"/>
          <w:szCs w:val="22"/>
        </w:rPr>
        <w:t xml:space="preserve">abide by all University policies including, but not limited to, the </w:t>
      </w:r>
      <w:hyperlink w:history="1" r:id="rId10">
        <w:r w:rsidRPr="004956CE">
          <w:rPr>
            <w:rStyle w:val="Hyperlink"/>
            <w:rFonts w:asciiTheme="majorHAnsi" w:hAnsiTheme="majorHAnsi" w:cstheme="majorHAnsi"/>
            <w:sz w:val="22"/>
            <w:szCs w:val="22"/>
          </w:rPr>
          <w:t>University’s Code of Conduct</w:t>
        </w:r>
      </w:hyperlink>
      <w:r w:rsidRPr="00DF5C8B">
        <w:rPr>
          <w:rFonts w:asciiTheme="majorHAnsi" w:hAnsiTheme="majorHAnsi" w:cstheme="majorHAnsi"/>
          <w:color w:val="000000"/>
          <w:sz w:val="22"/>
          <w:szCs w:val="22"/>
        </w:rPr>
        <w:t xml:space="preserve"> and the </w:t>
      </w:r>
      <w:hyperlink w:history="1" r:id="rId11">
        <w:r w:rsidRPr="004956CE">
          <w:rPr>
            <w:rStyle w:val="Hyperlink"/>
            <w:rFonts w:asciiTheme="majorHAnsi" w:hAnsiTheme="majorHAnsi" w:cstheme="majorHAnsi"/>
            <w:sz w:val="22"/>
            <w:szCs w:val="22"/>
          </w:rPr>
          <w:t>State Code of Ethics</w:t>
        </w:r>
      </w:hyperlink>
      <w:r w:rsidRPr="00DF5C8B">
        <w:rPr>
          <w:rFonts w:asciiTheme="majorHAnsi" w:hAnsiTheme="majorHAnsi" w:cstheme="majorHAnsi"/>
          <w:color w:val="000000"/>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201D7F94" w:rsidP="6B529A26" w:rsidRDefault="201D7F94" w14:paraId="2780F696" w14:textId="2CD91E65">
      <w:pPr>
        <w:pStyle w:val="NoSpacing"/>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r w:rsidRPr="6B529A26" w:rsidR="201D7F94">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6B529A26" w:rsidP="6B529A26" w:rsidRDefault="6B529A26" w14:paraId="1EFE5B4C" w14:textId="479841B1">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201D7F94" w:rsidP="6B529A26" w:rsidRDefault="201D7F94" w14:paraId="7C7CA95C" w14:textId="04011DAA">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a05c2641599409e">
        <w:r w:rsidRPr="6B529A26" w:rsidR="201D7F94">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201D7F94" w:rsidP="6B529A26" w:rsidRDefault="201D7F94" w14:paraId="64CB40EF" w14:textId="2485BF2D">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a18801b90974832">
        <w:r w:rsidRPr="6B529A26" w:rsidR="201D7F94">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201D7F94" w:rsidP="6B529A26" w:rsidRDefault="201D7F94" w14:paraId="49D2B15A" w14:textId="32A0BF16">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ddf55b3b0f9a4431">
        <w:r w:rsidRPr="6B529A26" w:rsidR="201D7F94">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201D7F94" w:rsidP="6B529A26" w:rsidRDefault="201D7F94" w14:paraId="1C4E5E6E" w14:textId="78B633D6">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9674889828540d4">
        <w:r w:rsidRPr="6B529A26" w:rsidR="201D7F94">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6B529A26" w:rsidP="6B529A26" w:rsidRDefault="6B529A26" w14:paraId="329CB1A3" w14:textId="519A2D43">
      <w:pPr>
        <w:pStyle w:val="Normal"/>
        <w:ind w:left="0" w:hanging="2"/>
        <w:jc w:val="both"/>
        <w:rPr>
          <w:rFonts w:ascii="Calibri" w:hAnsi="Calibri" w:cs="Calibri" w:asciiTheme="majorAscii" w:hAnsiTheme="majorAscii" w:cstheme="majorAscii"/>
          <w:sz w:val="22"/>
          <w:szCs w:val="22"/>
        </w:rPr>
      </w:pPr>
    </w:p>
    <w:sectPr w:rsidR="00CF768A" w:rsidSect="00381BD7">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44FF"/>
    <w:rsid w:val="00085BCA"/>
    <w:rsid w:val="001D38FE"/>
    <w:rsid w:val="00232386"/>
    <w:rsid w:val="00297CEB"/>
    <w:rsid w:val="00331124"/>
    <w:rsid w:val="0033456E"/>
    <w:rsid w:val="00381BD7"/>
    <w:rsid w:val="003F7F08"/>
    <w:rsid w:val="00421DEF"/>
    <w:rsid w:val="004469B3"/>
    <w:rsid w:val="004956CE"/>
    <w:rsid w:val="004E2A9E"/>
    <w:rsid w:val="00567EAE"/>
    <w:rsid w:val="0057296A"/>
    <w:rsid w:val="00595CB3"/>
    <w:rsid w:val="00647480"/>
    <w:rsid w:val="00671E33"/>
    <w:rsid w:val="006E0910"/>
    <w:rsid w:val="006E5093"/>
    <w:rsid w:val="006F2678"/>
    <w:rsid w:val="007335A1"/>
    <w:rsid w:val="007C62CB"/>
    <w:rsid w:val="008159B4"/>
    <w:rsid w:val="00894F7F"/>
    <w:rsid w:val="008D6E44"/>
    <w:rsid w:val="00973906"/>
    <w:rsid w:val="009D3C94"/>
    <w:rsid w:val="009D3CA3"/>
    <w:rsid w:val="009D67F8"/>
    <w:rsid w:val="00A078E8"/>
    <w:rsid w:val="00A53CB4"/>
    <w:rsid w:val="00A71343"/>
    <w:rsid w:val="00AD2102"/>
    <w:rsid w:val="00BA37FC"/>
    <w:rsid w:val="00CF768A"/>
    <w:rsid w:val="00D10149"/>
    <w:rsid w:val="00D91A08"/>
    <w:rsid w:val="00DF5C8B"/>
    <w:rsid w:val="00E4270A"/>
    <w:rsid w:val="00E47B94"/>
    <w:rsid w:val="00F134D7"/>
    <w:rsid w:val="00F95DAA"/>
    <w:rsid w:val="00FA278F"/>
    <w:rsid w:val="04D9E876"/>
    <w:rsid w:val="1191ABC6"/>
    <w:rsid w:val="1AE21634"/>
    <w:rsid w:val="201D7F94"/>
    <w:rsid w:val="4BAA1952"/>
    <w:rsid w:val="6B529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2726">
      <w:bodyDiv w:val="1"/>
      <w:marLeft w:val="0"/>
      <w:marRight w:val="0"/>
      <w:marTop w:val="0"/>
      <w:marBottom w:val="0"/>
      <w:divBdr>
        <w:top w:val="none" w:sz="0" w:space="0" w:color="auto"/>
        <w:left w:val="none" w:sz="0" w:space="0" w:color="auto"/>
        <w:bottom w:val="none" w:sz="0" w:space="0" w:color="auto"/>
        <w:right w:val="none" w:sz="0" w:space="0" w:color="auto"/>
      </w:divBdr>
    </w:div>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366028896">
      <w:bodyDiv w:val="1"/>
      <w:marLeft w:val="0"/>
      <w:marRight w:val="0"/>
      <w:marTop w:val="0"/>
      <w:marBottom w:val="0"/>
      <w:divBdr>
        <w:top w:val="none" w:sz="0" w:space="0" w:color="auto"/>
        <w:left w:val="none" w:sz="0" w:space="0" w:color="auto"/>
        <w:bottom w:val="none" w:sz="0" w:space="0" w:color="auto"/>
        <w:right w:val="none" w:sz="0" w:space="0" w:color="auto"/>
      </w:divBdr>
    </w:div>
    <w:div w:id="875511360">
      <w:bodyDiv w:val="1"/>
      <w:marLeft w:val="0"/>
      <w:marRight w:val="0"/>
      <w:marTop w:val="0"/>
      <w:marBottom w:val="0"/>
      <w:divBdr>
        <w:top w:val="none" w:sz="0" w:space="0" w:color="auto"/>
        <w:left w:val="none" w:sz="0" w:space="0" w:color="auto"/>
        <w:bottom w:val="none" w:sz="0" w:space="0" w:color="auto"/>
        <w:right w:val="none" w:sz="0" w:space="0" w:color="auto"/>
      </w:divBdr>
    </w:div>
    <w:div w:id="185082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policy.uconn.edu/?p=155" TargetMode="External" Id="rId8" /><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s://policy.uconn.edu/2011/05/17/employee-code-of-conduct/"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www.consulting.uconn.edu/" TargetMode="External" Id="rId9" /><Relationship Type="http://schemas.openxmlformats.org/officeDocument/2006/relationships/fontTable" Target="fontTable.xml" Id="rId22" /><Relationship Type="http://schemas.openxmlformats.org/officeDocument/2006/relationships/hyperlink" Target="https://provost.uconn.edu/faculty-and-staff-resources/faculty-compensation-resources/faculty-pay-model/" TargetMode="External" Id="Rd52a1dfaa6ff4238" /><Relationship Type="http://schemas.openxmlformats.org/officeDocument/2006/relationships/hyperlink" Target="https://policy.uconn.edu/2011/05/24/extra-compensation-for-full-time-faculty-in-aaup-policy-on/" TargetMode="External" Id="Rfe0e33a718ea4149" /><Relationship Type="http://schemas.openxmlformats.org/officeDocument/2006/relationships/hyperlink" Target="https://policy.uconn.edu/2011/05/17/policy-on-consulting-for-faculty-and-members-of-the-faculty-bargaining-unit/" TargetMode="External" Id="Raa05c2641599409e" /><Relationship Type="http://schemas.openxmlformats.org/officeDocument/2006/relationships/hyperlink" Target="https://policy.uconn.edu/2011/05/24/extra-compensation-for-full-time-faculty-in-aaup-policy-on/" TargetMode="External" Id="R4a18801b90974832" /><Relationship Type="http://schemas.openxmlformats.org/officeDocument/2006/relationships/hyperlink" Target="https://policy.uconn.edu/2011/05/17/employee-code-of-conduct/" TargetMode="External" Id="Rddf55b3b0f9a4431" /><Relationship Type="http://schemas.openxmlformats.org/officeDocument/2006/relationships/hyperlink" Target="https://provost.uconn.edu/faculty-and-staff-resources/faculty-compensation-resources/faculty-pay-model/" TargetMode="External" Id="Re9674889828540d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1C69C07-276D-4E3B-A2CB-9F6838B5CD39}"/>
</file>

<file path=customXml/itemProps3.xml><?xml version="1.0" encoding="utf-8"?>
<ds:datastoreItem xmlns:ds="http://schemas.openxmlformats.org/officeDocument/2006/customXml" ds:itemID="{A3C834DD-1A9E-4395-898A-C5BBD3A84416}"/>
</file>

<file path=customXml/itemProps4.xml><?xml version="1.0" encoding="utf-8"?>
<ds:datastoreItem xmlns:ds="http://schemas.openxmlformats.org/officeDocument/2006/customXml" ds:itemID="{77A6FCC5-3B81-4594-8C10-CE87ECDE9B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3</cp:revision>
  <dcterms:created xsi:type="dcterms:W3CDTF">2022-05-02T16:25:00Z</dcterms:created>
  <dcterms:modified xsi:type="dcterms:W3CDTF">2023-10-31T20:39:46Z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9026800</vt:r8>
  </property>
</Properties>
</file>