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BD7E0" w14:textId="77777777" w:rsidR="00787DE7" w:rsidRPr="00787DE7" w:rsidRDefault="00787DE7" w:rsidP="00787DE7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6037"/>
      <w:bookmarkStart w:id="1" w:name="_Hlk35852637"/>
      <w:bookmarkStart w:id="2" w:name="_Toc168983479"/>
      <w:bookmarkStart w:id="3" w:name="_Toc314746842"/>
      <w:r w:rsidRPr="00787DE7">
        <w:rPr>
          <w:rFonts w:cs="Arial"/>
          <w:b/>
          <w:sz w:val="28"/>
          <w:szCs w:val="22"/>
        </w:rPr>
        <w:t>P4: Level Standards</w:t>
      </w:r>
    </w:p>
    <w:p w14:paraId="085594AE" w14:textId="77777777" w:rsidR="00787DE7" w:rsidRPr="00787DE7" w:rsidRDefault="00787DE7" w:rsidP="00787DE7">
      <w:pPr>
        <w:spacing w:line="276" w:lineRule="auto"/>
        <w:rPr>
          <w:rFonts w:cs="Arial"/>
          <w:sz w:val="22"/>
          <w:szCs w:val="22"/>
        </w:rPr>
      </w:pPr>
    </w:p>
    <w:p w14:paraId="563584B1" w14:textId="77777777" w:rsidR="00787DE7" w:rsidRPr="00787DE7" w:rsidRDefault="00787DE7" w:rsidP="00787DE7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787DE7">
        <w:rPr>
          <w:rFonts w:cs="Arial"/>
          <w:b/>
          <w:sz w:val="24"/>
          <w:szCs w:val="22"/>
        </w:rPr>
        <w:t>GENERAL ROLE</w:t>
      </w:r>
    </w:p>
    <w:p w14:paraId="5E305DF4" w14:textId="77777777" w:rsidR="00787DE7" w:rsidRPr="00787DE7" w:rsidRDefault="00787DE7" w:rsidP="00787DE7">
      <w:pPr>
        <w:spacing w:after="200" w:line="276" w:lineRule="auto"/>
        <w:rPr>
          <w:rFonts w:cs="Arial"/>
          <w:sz w:val="22"/>
          <w:szCs w:val="22"/>
        </w:rPr>
      </w:pPr>
      <w:r w:rsidRPr="00787DE7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 Positions at this level may supervise student or support employees.</w:t>
      </w:r>
    </w:p>
    <w:p w14:paraId="009149D0" w14:textId="77777777" w:rsidR="00787DE7" w:rsidRPr="00787DE7" w:rsidRDefault="00787DE7" w:rsidP="00787DE7">
      <w:pPr>
        <w:spacing w:after="200" w:line="276" w:lineRule="auto"/>
        <w:rPr>
          <w:rFonts w:cs="Arial"/>
          <w:sz w:val="22"/>
          <w:szCs w:val="22"/>
        </w:rPr>
      </w:pPr>
      <w:r w:rsidRPr="00787DE7">
        <w:rPr>
          <w:rFonts w:cs="Arial"/>
          <w:sz w:val="22"/>
          <w:szCs w:val="22"/>
        </w:rPr>
        <w:t>Incumbents:</w:t>
      </w:r>
    </w:p>
    <w:p w14:paraId="60C960D1" w14:textId="77777777" w:rsidR="00787DE7" w:rsidRPr="00787DE7" w:rsidRDefault="00787DE7" w:rsidP="00787DE7">
      <w:pPr>
        <w:numPr>
          <w:ilvl w:val="0"/>
          <w:numId w:val="2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87DE7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28940ADE" w14:textId="77777777" w:rsidR="00787DE7" w:rsidRPr="00787DE7" w:rsidRDefault="00787DE7" w:rsidP="00787DE7">
      <w:pPr>
        <w:numPr>
          <w:ilvl w:val="0"/>
          <w:numId w:val="2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87DE7">
        <w:rPr>
          <w:rFonts w:cs="Arial"/>
          <w:sz w:val="22"/>
          <w:szCs w:val="22"/>
        </w:rPr>
        <w:t xml:space="preserve">Alter the order in which work or a procedure is performed to improve efficiency and effectiveness. </w:t>
      </w:r>
    </w:p>
    <w:p w14:paraId="5271BCE4" w14:textId="77777777" w:rsidR="00787DE7" w:rsidRPr="00787DE7" w:rsidRDefault="00787DE7" w:rsidP="00787DE7">
      <w:pPr>
        <w:numPr>
          <w:ilvl w:val="0"/>
          <w:numId w:val="2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87DE7">
        <w:rPr>
          <w:rFonts w:cs="Arial"/>
          <w:sz w:val="22"/>
          <w:szCs w:val="22"/>
        </w:rPr>
        <w:t xml:space="preserve">Recommend or implement modifications to practices and procedures to improve efficiency and quality, directly affecting the specific office operation or departmental procedure or practice. </w:t>
      </w:r>
    </w:p>
    <w:p w14:paraId="70685349" w14:textId="77777777" w:rsidR="00787DE7" w:rsidRPr="00787DE7" w:rsidRDefault="00787DE7" w:rsidP="00787DE7">
      <w:pPr>
        <w:spacing w:line="276" w:lineRule="auto"/>
        <w:rPr>
          <w:rFonts w:cs="Arial"/>
          <w:sz w:val="22"/>
          <w:szCs w:val="22"/>
        </w:rPr>
      </w:pPr>
    </w:p>
    <w:p w14:paraId="6D501D44" w14:textId="77777777" w:rsidR="00787DE7" w:rsidRPr="00787DE7" w:rsidRDefault="00787DE7" w:rsidP="00787DE7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787DE7">
        <w:rPr>
          <w:rFonts w:cs="Arial"/>
          <w:b/>
          <w:sz w:val="24"/>
          <w:szCs w:val="22"/>
        </w:rPr>
        <w:t>INDEPENDENCE AND DECISION-MAKING</w:t>
      </w:r>
    </w:p>
    <w:p w14:paraId="357F9C62" w14:textId="77777777" w:rsidR="00787DE7" w:rsidRPr="00787DE7" w:rsidRDefault="00787DE7" w:rsidP="00787DE7">
      <w:pPr>
        <w:spacing w:line="276" w:lineRule="auto"/>
        <w:ind w:firstLine="720"/>
        <w:rPr>
          <w:rFonts w:cs="Arial"/>
          <w:sz w:val="22"/>
          <w:szCs w:val="22"/>
        </w:rPr>
      </w:pPr>
      <w:r w:rsidRPr="00787DE7">
        <w:rPr>
          <w:rFonts w:cs="Arial"/>
          <w:i/>
          <w:sz w:val="22"/>
          <w:szCs w:val="22"/>
        </w:rPr>
        <w:sym w:font="Wingdings" w:char="F0E0"/>
      </w:r>
      <w:r w:rsidRPr="00787DE7">
        <w:rPr>
          <w:rFonts w:cs="Arial"/>
          <w:i/>
          <w:sz w:val="22"/>
          <w:szCs w:val="22"/>
        </w:rPr>
        <w:t xml:space="preserve"> Supervision Receive</w:t>
      </w:r>
      <w:r w:rsidRPr="00787DE7">
        <w:rPr>
          <w:rFonts w:cs="Arial"/>
          <w:sz w:val="22"/>
          <w:szCs w:val="22"/>
        </w:rPr>
        <w:t>d</w:t>
      </w:r>
    </w:p>
    <w:p w14:paraId="7B9F3DFB" w14:textId="77777777" w:rsidR="00787DE7" w:rsidRDefault="00787DE7" w:rsidP="00787DE7">
      <w:pPr>
        <w:numPr>
          <w:ilvl w:val="0"/>
          <w:numId w:val="2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87DE7">
        <w:rPr>
          <w:rFonts w:cs="Arial"/>
          <w:sz w:val="22"/>
          <w:szCs w:val="22"/>
        </w:rPr>
        <w:t>Works under direction.</w:t>
      </w:r>
    </w:p>
    <w:p w14:paraId="2719B2FB" w14:textId="77777777" w:rsidR="00787DE7" w:rsidRPr="00787DE7" w:rsidRDefault="00787DE7" w:rsidP="00787DE7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1FF41722" w14:textId="77777777" w:rsidR="00787DE7" w:rsidRPr="00787DE7" w:rsidRDefault="00787DE7" w:rsidP="00787DE7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787DE7">
        <w:rPr>
          <w:rFonts w:cs="Arial"/>
          <w:i/>
          <w:sz w:val="22"/>
          <w:szCs w:val="22"/>
        </w:rPr>
        <w:sym w:font="Wingdings" w:char="F0E0"/>
      </w:r>
      <w:r w:rsidRPr="00787DE7">
        <w:rPr>
          <w:rFonts w:cs="Arial"/>
          <w:i/>
          <w:sz w:val="22"/>
          <w:szCs w:val="22"/>
        </w:rPr>
        <w:t xml:space="preserve"> Context of Decisions</w:t>
      </w:r>
    </w:p>
    <w:p w14:paraId="722845EB" w14:textId="77777777" w:rsidR="00787DE7" w:rsidRPr="00787DE7" w:rsidRDefault="00787DE7" w:rsidP="00787DE7">
      <w:pPr>
        <w:numPr>
          <w:ilvl w:val="0"/>
          <w:numId w:val="30"/>
        </w:numPr>
        <w:spacing w:line="276" w:lineRule="auto"/>
        <w:rPr>
          <w:rFonts w:cs="Arial"/>
          <w:sz w:val="22"/>
          <w:szCs w:val="22"/>
        </w:rPr>
      </w:pPr>
      <w:r w:rsidRPr="00787DE7">
        <w:rPr>
          <w:rFonts w:cs="Arial"/>
          <w:sz w:val="22"/>
          <w:szCs w:val="22"/>
        </w:rPr>
        <w:t>Decisions should involve selecting an approach from among alternatives, timing when certain tasks should be performed, determining how to best use available resources, and other similar choices.</w:t>
      </w:r>
    </w:p>
    <w:p w14:paraId="0E0F4F05" w14:textId="77777777" w:rsidR="00787DE7" w:rsidRPr="00787DE7" w:rsidRDefault="00787DE7" w:rsidP="00787DE7">
      <w:pPr>
        <w:numPr>
          <w:ilvl w:val="0"/>
          <w:numId w:val="30"/>
        </w:numPr>
        <w:spacing w:after="200" w:line="276" w:lineRule="auto"/>
        <w:rPr>
          <w:rFonts w:cs="Arial"/>
          <w:sz w:val="22"/>
          <w:szCs w:val="22"/>
        </w:rPr>
      </w:pPr>
      <w:r w:rsidRPr="00787DE7">
        <w:rPr>
          <w:rFonts w:cs="Arial"/>
          <w:sz w:val="22"/>
          <w:szCs w:val="22"/>
        </w:rPr>
        <w:t>Decisions require more coordination and collaboration among different sources, taking into consideration the roles and impact on work outside the immediate organization.</w:t>
      </w:r>
    </w:p>
    <w:p w14:paraId="7C573606" w14:textId="77777777" w:rsidR="00787DE7" w:rsidRPr="00787DE7" w:rsidRDefault="00787DE7" w:rsidP="00787DE7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787DE7">
        <w:rPr>
          <w:rFonts w:cs="Arial"/>
          <w:i/>
          <w:sz w:val="22"/>
          <w:szCs w:val="22"/>
        </w:rPr>
        <w:sym w:font="Wingdings" w:char="F0E0"/>
      </w:r>
      <w:r w:rsidRPr="00787DE7">
        <w:rPr>
          <w:rFonts w:cs="Arial"/>
          <w:i/>
          <w:sz w:val="22"/>
          <w:szCs w:val="22"/>
        </w:rPr>
        <w:t xml:space="preserve"> Job Controls</w:t>
      </w:r>
    </w:p>
    <w:p w14:paraId="38C081C3" w14:textId="77777777" w:rsidR="00787DE7" w:rsidRPr="00787DE7" w:rsidRDefault="00787DE7" w:rsidP="00787DE7">
      <w:pPr>
        <w:numPr>
          <w:ilvl w:val="0"/>
          <w:numId w:val="31"/>
        </w:numPr>
        <w:spacing w:line="276" w:lineRule="auto"/>
        <w:rPr>
          <w:rFonts w:cs="Arial"/>
          <w:sz w:val="22"/>
          <w:szCs w:val="22"/>
        </w:rPr>
      </w:pPr>
      <w:r w:rsidRPr="00787DE7">
        <w:rPr>
          <w:rFonts w:cs="Arial"/>
          <w:sz w:val="22"/>
          <w:szCs w:val="22"/>
        </w:rPr>
        <w:t>Has the latitude to make decisions on projects that they are accountable for delivering on.</w:t>
      </w:r>
    </w:p>
    <w:p w14:paraId="4C3ED9CD" w14:textId="77777777" w:rsidR="00787DE7" w:rsidRPr="00787DE7" w:rsidRDefault="00787DE7" w:rsidP="00787DE7">
      <w:pPr>
        <w:numPr>
          <w:ilvl w:val="0"/>
          <w:numId w:val="31"/>
        </w:numPr>
        <w:spacing w:after="200" w:line="276" w:lineRule="auto"/>
        <w:rPr>
          <w:rFonts w:cs="Arial"/>
          <w:sz w:val="22"/>
          <w:szCs w:val="22"/>
        </w:rPr>
      </w:pPr>
      <w:r w:rsidRPr="00787DE7">
        <w:rPr>
          <w:rFonts w:cs="Arial"/>
          <w:sz w:val="22"/>
          <w:szCs w:val="22"/>
        </w:rPr>
        <w:t>Free to plan and carry out all phases of work assignments.</w:t>
      </w:r>
    </w:p>
    <w:p w14:paraId="22365DA6" w14:textId="77777777" w:rsidR="00787DE7" w:rsidRDefault="00787DE7" w:rsidP="00787DE7">
      <w:pPr>
        <w:spacing w:line="276" w:lineRule="auto"/>
        <w:ind w:left="1800"/>
        <w:rPr>
          <w:rFonts w:cs="Arial"/>
          <w:sz w:val="22"/>
          <w:szCs w:val="22"/>
        </w:rPr>
      </w:pPr>
    </w:p>
    <w:p w14:paraId="1AB36A6C" w14:textId="77777777" w:rsidR="00787DE7" w:rsidRPr="00787DE7" w:rsidRDefault="00787DE7" w:rsidP="00787DE7">
      <w:pPr>
        <w:spacing w:line="276" w:lineRule="auto"/>
        <w:ind w:left="1800"/>
        <w:rPr>
          <w:rFonts w:cs="Arial"/>
          <w:sz w:val="22"/>
          <w:szCs w:val="22"/>
        </w:rPr>
      </w:pPr>
    </w:p>
    <w:p w14:paraId="70065ECA" w14:textId="77777777" w:rsidR="00787DE7" w:rsidRPr="00787DE7" w:rsidRDefault="00787DE7" w:rsidP="00787DE7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787DE7">
        <w:rPr>
          <w:rFonts w:cs="Arial"/>
          <w:b/>
          <w:sz w:val="24"/>
          <w:szCs w:val="22"/>
        </w:rPr>
        <w:t>COMPLEXITY AND PROBLEM SOLVING</w:t>
      </w:r>
    </w:p>
    <w:p w14:paraId="3F6F5602" w14:textId="77777777" w:rsidR="00787DE7" w:rsidRPr="00787DE7" w:rsidRDefault="00787DE7" w:rsidP="00787DE7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787DE7">
        <w:rPr>
          <w:rFonts w:cs="Arial"/>
          <w:i/>
          <w:sz w:val="22"/>
          <w:szCs w:val="22"/>
        </w:rPr>
        <w:sym w:font="Wingdings" w:char="F0E0"/>
      </w:r>
      <w:r w:rsidRPr="00787DE7">
        <w:rPr>
          <w:rFonts w:cs="Arial"/>
          <w:i/>
          <w:sz w:val="22"/>
          <w:szCs w:val="22"/>
        </w:rPr>
        <w:t xml:space="preserve"> Range of issues</w:t>
      </w:r>
    </w:p>
    <w:p w14:paraId="2D43507C" w14:textId="77777777" w:rsidR="00787DE7" w:rsidRPr="00787DE7" w:rsidRDefault="00787DE7" w:rsidP="00787DE7">
      <w:pPr>
        <w:numPr>
          <w:ilvl w:val="0"/>
          <w:numId w:val="31"/>
        </w:numPr>
        <w:spacing w:after="200" w:line="276" w:lineRule="auto"/>
        <w:rPr>
          <w:rFonts w:cs="Arial"/>
          <w:sz w:val="22"/>
          <w:szCs w:val="22"/>
        </w:rPr>
      </w:pPr>
      <w:r w:rsidRPr="00787DE7">
        <w:rPr>
          <w:rFonts w:cs="Arial"/>
          <w:sz w:val="22"/>
          <w:szCs w:val="22"/>
        </w:rPr>
        <w:t>Assignments are defined as less reoccurring or cyclical tasks, and primarily consist of development or refinement of programmatic or administrative objectives.</w:t>
      </w:r>
    </w:p>
    <w:p w14:paraId="0A738303" w14:textId="77777777" w:rsidR="00787DE7" w:rsidRPr="00787DE7" w:rsidRDefault="00787DE7" w:rsidP="00787DE7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787DE7">
        <w:rPr>
          <w:rFonts w:cs="Arial"/>
          <w:i/>
          <w:sz w:val="22"/>
          <w:szCs w:val="22"/>
        </w:rPr>
        <w:sym w:font="Wingdings" w:char="F0E0"/>
      </w:r>
      <w:r w:rsidRPr="00787DE7">
        <w:rPr>
          <w:rFonts w:cs="Arial"/>
          <w:i/>
          <w:sz w:val="22"/>
          <w:szCs w:val="22"/>
        </w:rPr>
        <w:t xml:space="preserve"> Course of Resolution</w:t>
      </w:r>
    </w:p>
    <w:p w14:paraId="0C75B507" w14:textId="77777777" w:rsidR="00787DE7" w:rsidRPr="00787DE7" w:rsidRDefault="00787DE7" w:rsidP="00787DE7">
      <w:pPr>
        <w:numPr>
          <w:ilvl w:val="0"/>
          <w:numId w:val="30"/>
        </w:numPr>
        <w:spacing w:after="200" w:line="276" w:lineRule="auto"/>
        <w:rPr>
          <w:rFonts w:cs="Arial"/>
          <w:sz w:val="22"/>
          <w:szCs w:val="22"/>
        </w:rPr>
      </w:pPr>
      <w:r w:rsidRPr="00787DE7">
        <w:rPr>
          <w:rFonts w:cs="Arial"/>
          <w:sz w:val="22"/>
          <w:szCs w:val="22"/>
        </w:rPr>
        <w:t>Resolution and project completion require substantial planning and scheduling within the department in order to obtain and align resources when and where needed.</w:t>
      </w:r>
    </w:p>
    <w:p w14:paraId="1AAE8418" w14:textId="77777777" w:rsidR="00787DE7" w:rsidRPr="00787DE7" w:rsidRDefault="00787DE7" w:rsidP="00787DE7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787DE7">
        <w:rPr>
          <w:rFonts w:cs="Arial"/>
          <w:i/>
          <w:sz w:val="22"/>
          <w:szCs w:val="22"/>
        </w:rPr>
        <w:sym w:font="Wingdings" w:char="F0E0"/>
      </w:r>
      <w:r w:rsidRPr="00787DE7">
        <w:rPr>
          <w:rFonts w:cs="Arial"/>
          <w:i/>
          <w:sz w:val="22"/>
          <w:szCs w:val="22"/>
        </w:rPr>
        <w:t xml:space="preserve"> Measure of Creativity</w:t>
      </w:r>
    </w:p>
    <w:p w14:paraId="340E4930" w14:textId="77777777" w:rsidR="00787DE7" w:rsidRPr="00787DE7" w:rsidRDefault="00787DE7" w:rsidP="00787DE7">
      <w:pPr>
        <w:numPr>
          <w:ilvl w:val="0"/>
          <w:numId w:val="31"/>
        </w:numPr>
        <w:spacing w:after="200" w:line="276" w:lineRule="auto"/>
        <w:rPr>
          <w:rFonts w:cs="Arial"/>
          <w:sz w:val="22"/>
          <w:szCs w:val="22"/>
        </w:rPr>
      </w:pPr>
      <w:r w:rsidRPr="00787DE7">
        <w:rPr>
          <w:rFonts w:cs="Arial"/>
          <w:sz w:val="22"/>
          <w:szCs w:val="22"/>
        </w:rPr>
        <w:t>Problems are not amenable to strict technical resolution, requiring innovative thinking.</w:t>
      </w:r>
    </w:p>
    <w:p w14:paraId="231A8052" w14:textId="77777777" w:rsidR="00787DE7" w:rsidRPr="00787DE7" w:rsidRDefault="00787DE7" w:rsidP="00787DE7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787DE7">
        <w:rPr>
          <w:rFonts w:cs="Arial"/>
          <w:b/>
          <w:sz w:val="24"/>
          <w:szCs w:val="22"/>
        </w:rPr>
        <w:t>COMMUNICATION EXPECTATIONS</w:t>
      </w:r>
    </w:p>
    <w:p w14:paraId="4AB98103" w14:textId="77777777" w:rsidR="00787DE7" w:rsidRPr="00787DE7" w:rsidRDefault="00787DE7" w:rsidP="00787DE7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787DE7">
        <w:rPr>
          <w:rFonts w:cs="Arial"/>
          <w:i/>
          <w:sz w:val="22"/>
          <w:szCs w:val="22"/>
        </w:rPr>
        <w:sym w:font="Wingdings" w:char="F0E0"/>
      </w:r>
      <w:r w:rsidRPr="00787DE7">
        <w:rPr>
          <w:rFonts w:cs="Arial"/>
          <w:i/>
          <w:sz w:val="22"/>
          <w:szCs w:val="22"/>
        </w:rPr>
        <w:t xml:space="preserve"> Manner of Delivery and Content</w:t>
      </w:r>
    </w:p>
    <w:p w14:paraId="499724E9" w14:textId="77777777" w:rsidR="00787DE7" w:rsidRPr="00787DE7" w:rsidRDefault="00787DE7" w:rsidP="00787DE7">
      <w:pPr>
        <w:numPr>
          <w:ilvl w:val="0"/>
          <w:numId w:val="3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87DE7">
        <w:rPr>
          <w:rFonts w:cs="Arial"/>
          <w:sz w:val="22"/>
          <w:szCs w:val="22"/>
        </w:rPr>
        <w:t>Regularly provides information on finished materials to others.</w:t>
      </w:r>
    </w:p>
    <w:p w14:paraId="466FC9CC" w14:textId="77777777" w:rsidR="00787DE7" w:rsidRPr="00787DE7" w:rsidRDefault="00787DE7" w:rsidP="00787DE7">
      <w:pPr>
        <w:numPr>
          <w:ilvl w:val="0"/>
          <w:numId w:val="3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87DE7">
        <w:rPr>
          <w:rFonts w:cs="Arial"/>
          <w:sz w:val="22"/>
          <w:szCs w:val="22"/>
        </w:rPr>
        <w:t>Diplomatically and effectively deliver information difficult to understand or in contrast with a student or customer's views.</w:t>
      </w:r>
    </w:p>
    <w:p w14:paraId="499D7811" w14:textId="77777777" w:rsidR="00787DE7" w:rsidRPr="00787DE7" w:rsidRDefault="00787DE7" w:rsidP="00787DE7">
      <w:pPr>
        <w:spacing w:line="276" w:lineRule="auto"/>
        <w:rPr>
          <w:rFonts w:cs="Arial"/>
          <w:sz w:val="22"/>
          <w:szCs w:val="22"/>
        </w:rPr>
      </w:pPr>
    </w:p>
    <w:p w14:paraId="3913FFAA" w14:textId="77777777" w:rsidR="00787DE7" w:rsidRPr="00787DE7" w:rsidRDefault="00787DE7" w:rsidP="00787DE7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787DE7">
        <w:rPr>
          <w:rFonts w:cs="Arial"/>
          <w:b/>
          <w:sz w:val="24"/>
          <w:szCs w:val="22"/>
        </w:rPr>
        <w:t>SCOPE AND MEASURABLE EFFECT</w:t>
      </w:r>
    </w:p>
    <w:p w14:paraId="4F43EE47" w14:textId="77777777" w:rsidR="00787DE7" w:rsidRPr="00787DE7" w:rsidRDefault="00787DE7" w:rsidP="00787DE7">
      <w:pPr>
        <w:numPr>
          <w:ilvl w:val="0"/>
          <w:numId w:val="3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87DE7">
        <w:rPr>
          <w:rFonts w:cs="Arial"/>
          <w:sz w:val="22"/>
          <w:szCs w:val="22"/>
        </w:rPr>
        <w:t>Incumbents may supervise a small homogenous department, with proportionate responsibility to perform daily responsibilities similar to the work of subordinate staff.</w:t>
      </w:r>
    </w:p>
    <w:p w14:paraId="7C190B9B" w14:textId="77777777" w:rsidR="00787DE7" w:rsidRPr="00787DE7" w:rsidRDefault="00787DE7" w:rsidP="00787DE7">
      <w:pPr>
        <w:numPr>
          <w:ilvl w:val="0"/>
          <w:numId w:val="3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87DE7">
        <w:rPr>
          <w:rFonts w:cs="Arial"/>
          <w:sz w:val="22"/>
          <w:szCs w:val="22"/>
        </w:rPr>
        <w:t>Actions typically affect an individual, item, event, or incident, etc.</w:t>
      </w:r>
    </w:p>
    <w:p w14:paraId="67DF3623" w14:textId="77777777" w:rsidR="00787DE7" w:rsidRPr="00787DE7" w:rsidRDefault="00787DE7" w:rsidP="00787DE7">
      <w:pPr>
        <w:numPr>
          <w:ilvl w:val="0"/>
          <w:numId w:val="3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87DE7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bookmarkEnd w:id="0"/>
    <w:p w14:paraId="792CCE3A" w14:textId="77777777" w:rsidR="00787DE7" w:rsidRPr="00787DE7" w:rsidRDefault="00787DE7" w:rsidP="00787DE7">
      <w:pPr>
        <w:numPr>
          <w:ilvl w:val="0"/>
          <w:numId w:val="31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787DE7">
        <w:rPr>
          <w:rFonts w:cs="Arial"/>
          <w:sz w:val="22"/>
          <w:szCs w:val="22"/>
        </w:rPr>
        <w:t>Incumbents are typically designated as a lead or frequently assigned project leadership roles within a specific administrative/programmatic function or specialty area.</w:t>
      </w:r>
    </w:p>
    <w:p w14:paraId="46F08E64" w14:textId="3DC81003" w:rsidR="00220008" w:rsidRDefault="00787DE7" w:rsidP="00787DE7">
      <w:pPr>
        <w:numPr>
          <w:ilvl w:val="0"/>
          <w:numId w:val="31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787DE7">
        <w:rPr>
          <w:rFonts w:cs="Arial"/>
          <w:sz w:val="22"/>
          <w:szCs w:val="22"/>
        </w:rPr>
        <w:lastRenderedPageBreak/>
        <w:t>Generally, have a more direct impact on a larger action or process, such as serving as an approver in a process, where the process is “owned” by a different work unit.</w:t>
      </w:r>
      <w:bookmarkEnd w:id="1"/>
    </w:p>
    <w:p w14:paraId="2DAF6BD2" w14:textId="58A427E8" w:rsidR="00787DE7" w:rsidRPr="00787DE7" w:rsidRDefault="00220008" w:rsidP="00220008">
      <w:pPr>
        <w:spacing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15936DF8" w14:textId="77777777" w:rsidR="00850A1F" w:rsidRPr="00F816B1" w:rsidRDefault="00850A1F" w:rsidP="00850A1F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53EE7C30" w14:textId="77777777" w:rsidR="00850A1F" w:rsidRDefault="00850A1F" w:rsidP="00850A1F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7F1F2702" w14:textId="77777777" w:rsidR="00504F55" w:rsidRPr="00850A1F" w:rsidRDefault="00504F55" w:rsidP="00850A1F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850A1F">
        <w:rPr>
          <w:rFonts w:asciiTheme="majorHAnsi" w:hAnsiTheme="majorHAnsi" w:cstheme="majorHAnsi"/>
          <w:b/>
          <w:color w:val="002060"/>
        </w:rPr>
        <w:t>GENERAL SUMMARY</w:t>
      </w:r>
    </w:p>
    <w:p w14:paraId="6928754E" w14:textId="77777777" w:rsidR="003629BD" w:rsidRPr="003629BD" w:rsidRDefault="00D66BC9" w:rsidP="003629BD">
      <w:pPr>
        <w:pStyle w:val="BodyText"/>
        <w:spacing w:after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Expected to</w:t>
      </w:r>
      <w:r w:rsidR="003629BD">
        <w:rPr>
          <w:rFonts w:asciiTheme="majorHAnsi" w:hAnsiTheme="majorHAnsi" w:cstheme="majorHAnsi"/>
          <w:sz w:val="22"/>
          <w:szCs w:val="22"/>
        </w:rPr>
        <w:t xml:space="preserve"> </w:t>
      </w:r>
      <w:r w:rsidR="003629BD" w:rsidRPr="003629BD">
        <w:rPr>
          <w:rFonts w:asciiTheme="majorHAnsi" w:hAnsiTheme="majorHAnsi" w:cstheme="majorHAnsi"/>
          <w:sz w:val="22"/>
          <w:szCs w:val="22"/>
        </w:rPr>
        <w:t xml:space="preserve">have a working knowledge of the specific subject </w:t>
      </w:r>
      <w:r w:rsidR="00FD3F13">
        <w:rPr>
          <w:rFonts w:asciiTheme="majorHAnsi" w:hAnsiTheme="majorHAnsi" w:cstheme="majorHAnsi"/>
          <w:sz w:val="22"/>
          <w:szCs w:val="22"/>
        </w:rPr>
        <w:t>and/</w:t>
      </w:r>
      <w:r w:rsidR="003629BD" w:rsidRPr="003629BD">
        <w:rPr>
          <w:rFonts w:asciiTheme="majorHAnsi" w:hAnsiTheme="majorHAnsi" w:cstheme="majorHAnsi"/>
          <w:sz w:val="22"/>
          <w:szCs w:val="22"/>
        </w:rPr>
        <w:t>or f</w:t>
      </w:r>
      <w:r w:rsidR="003629BD">
        <w:rPr>
          <w:rFonts w:asciiTheme="majorHAnsi" w:hAnsiTheme="majorHAnsi" w:cstheme="majorHAnsi"/>
          <w:sz w:val="22"/>
          <w:szCs w:val="22"/>
        </w:rPr>
        <w:t>unctional areas related to the</w:t>
      </w:r>
      <w:r w:rsidR="003629BD" w:rsidRPr="003629BD">
        <w:rPr>
          <w:rFonts w:asciiTheme="majorHAnsi" w:hAnsiTheme="majorHAnsi" w:cstheme="majorHAnsi"/>
          <w:sz w:val="22"/>
          <w:szCs w:val="22"/>
        </w:rPr>
        <w:t xml:space="preserve"> position</w:t>
      </w:r>
      <w:r>
        <w:rPr>
          <w:rFonts w:asciiTheme="majorHAnsi" w:hAnsiTheme="majorHAnsi" w:cstheme="majorHAnsi"/>
          <w:sz w:val="22"/>
          <w:szCs w:val="22"/>
        </w:rPr>
        <w:t>,</w:t>
      </w:r>
      <w:r w:rsidR="00B66EF7">
        <w:rPr>
          <w:rFonts w:asciiTheme="majorHAnsi" w:hAnsiTheme="majorHAnsi" w:cstheme="majorHAnsi"/>
          <w:sz w:val="22"/>
          <w:szCs w:val="22"/>
        </w:rPr>
        <w:t xml:space="preserve"> </w:t>
      </w:r>
      <w:r w:rsidR="003629BD" w:rsidRPr="003629BD">
        <w:rPr>
          <w:rFonts w:asciiTheme="majorHAnsi" w:hAnsiTheme="majorHAnsi" w:cstheme="majorHAnsi"/>
          <w:sz w:val="22"/>
          <w:szCs w:val="22"/>
        </w:rPr>
        <w:t>defin</w:t>
      </w:r>
      <w:r>
        <w:rPr>
          <w:rFonts w:asciiTheme="majorHAnsi" w:hAnsiTheme="majorHAnsi" w:cstheme="majorHAnsi"/>
          <w:sz w:val="22"/>
          <w:szCs w:val="22"/>
        </w:rPr>
        <w:t>ing the</w:t>
      </w:r>
      <w:r w:rsidR="003629BD" w:rsidRPr="003629BD">
        <w:rPr>
          <w:rFonts w:asciiTheme="majorHAnsi" w:hAnsiTheme="majorHAnsi" w:cstheme="majorHAnsi"/>
          <w:sz w:val="22"/>
          <w:szCs w:val="22"/>
        </w:rPr>
        <w:t xml:space="preserve"> standard work tasks within </w:t>
      </w:r>
      <w:r w:rsidR="001A096A">
        <w:rPr>
          <w:rFonts w:asciiTheme="majorHAnsi" w:hAnsiTheme="majorHAnsi" w:cstheme="majorHAnsi"/>
          <w:sz w:val="22"/>
          <w:szCs w:val="22"/>
        </w:rPr>
        <w:t xml:space="preserve">established </w:t>
      </w:r>
      <w:r w:rsidR="003629BD" w:rsidRPr="003629BD">
        <w:rPr>
          <w:rFonts w:asciiTheme="majorHAnsi" w:hAnsiTheme="majorHAnsi" w:cstheme="majorHAnsi"/>
          <w:sz w:val="22"/>
          <w:szCs w:val="22"/>
        </w:rPr>
        <w:t xml:space="preserve">Library policies, practices, and procedures. </w:t>
      </w:r>
      <w:r w:rsidR="00490A6F">
        <w:rPr>
          <w:rFonts w:asciiTheme="majorHAnsi" w:hAnsiTheme="majorHAnsi" w:cstheme="majorHAnsi"/>
          <w:sz w:val="22"/>
          <w:szCs w:val="22"/>
        </w:rPr>
        <w:t>Works</w:t>
      </w:r>
      <w:r w:rsidR="00B27865" w:rsidRPr="003629BD">
        <w:rPr>
          <w:rFonts w:asciiTheme="majorHAnsi" w:hAnsiTheme="majorHAnsi" w:cstheme="majorHAnsi"/>
          <w:sz w:val="22"/>
          <w:szCs w:val="22"/>
        </w:rPr>
        <w:t xml:space="preserve"> independently </w:t>
      </w:r>
      <w:r>
        <w:rPr>
          <w:rFonts w:asciiTheme="majorHAnsi" w:hAnsiTheme="majorHAnsi" w:cstheme="majorHAnsi"/>
          <w:sz w:val="22"/>
          <w:szCs w:val="22"/>
        </w:rPr>
        <w:t xml:space="preserve">as well as </w:t>
      </w:r>
      <w:r w:rsidR="00B27865" w:rsidRPr="003629BD">
        <w:rPr>
          <w:rFonts w:asciiTheme="majorHAnsi" w:hAnsiTheme="majorHAnsi" w:cstheme="majorHAnsi"/>
          <w:sz w:val="22"/>
          <w:szCs w:val="22"/>
        </w:rPr>
        <w:t>collaboratively</w:t>
      </w:r>
      <w:r>
        <w:rPr>
          <w:rFonts w:asciiTheme="majorHAnsi" w:hAnsiTheme="majorHAnsi" w:cstheme="majorHAnsi"/>
          <w:sz w:val="22"/>
          <w:szCs w:val="22"/>
        </w:rPr>
        <w:t>.</w:t>
      </w:r>
      <w:r w:rsidR="00B27865" w:rsidRPr="003629BD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Must </w:t>
      </w:r>
      <w:r w:rsidR="00B27865" w:rsidRPr="003629BD">
        <w:rPr>
          <w:rFonts w:asciiTheme="majorHAnsi" w:hAnsiTheme="majorHAnsi" w:cstheme="majorHAnsi"/>
          <w:sz w:val="22"/>
          <w:szCs w:val="22"/>
        </w:rPr>
        <w:t>demonstrate critical thinking, creative problem solving, customer service, interpersonal, communication, and active learning skills while reinforc</w:t>
      </w:r>
      <w:r w:rsidR="00B27865">
        <w:rPr>
          <w:rFonts w:asciiTheme="majorHAnsi" w:hAnsiTheme="majorHAnsi" w:cstheme="majorHAnsi"/>
          <w:sz w:val="22"/>
          <w:szCs w:val="22"/>
        </w:rPr>
        <w:t>ing the principles of inclusion and equity in</w:t>
      </w:r>
      <w:r w:rsidR="00B27865" w:rsidRPr="003629BD">
        <w:rPr>
          <w:rFonts w:asciiTheme="majorHAnsi" w:hAnsiTheme="majorHAnsi" w:cstheme="majorHAnsi"/>
          <w:sz w:val="22"/>
          <w:szCs w:val="22"/>
        </w:rPr>
        <w:t xml:space="preserve"> daily resp</w:t>
      </w:r>
      <w:r w:rsidR="00B27865">
        <w:rPr>
          <w:rFonts w:asciiTheme="majorHAnsi" w:hAnsiTheme="majorHAnsi" w:cstheme="majorHAnsi"/>
          <w:sz w:val="22"/>
          <w:szCs w:val="22"/>
        </w:rPr>
        <w:t xml:space="preserve">onsibilities.  </w:t>
      </w:r>
    </w:p>
    <w:p w14:paraId="50291BA9" w14:textId="77777777" w:rsidR="00504F55" w:rsidRPr="00850A1F" w:rsidRDefault="00504F55" w:rsidP="00850A1F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850A1F">
        <w:rPr>
          <w:rFonts w:asciiTheme="majorHAnsi" w:hAnsiTheme="majorHAnsi" w:cstheme="majorHAnsi"/>
          <w:b/>
          <w:color w:val="002060"/>
        </w:rPr>
        <w:t>R</w:t>
      </w:r>
      <w:r w:rsidR="00495BB0">
        <w:rPr>
          <w:rFonts w:asciiTheme="majorHAnsi" w:hAnsiTheme="majorHAnsi" w:cstheme="majorHAnsi"/>
          <w:b/>
          <w:color w:val="002060"/>
        </w:rPr>
        <w:t>EPORTING RELATIONSHIPS AND TEAM</w:t>
      </w:r>
      <w:r w:rsidRPr="00850A1F">
        <w:rPr>
          <w:rFonts w:asciiTheme="majorHAnsi" w:hAnsiTheme="majorHAnsi" w:cstheme="majorHAnsi"/>
          <w:b/>
          <w:color w:val="002060"/>
        </w:rPr>
        <w:t>WORK</w:t>
      </w:r>
    </w:p>
    <w:p w14:paraId="5416F291" w14:textId="77777777" w:rsidR="00504F55" w:rsidRPr="00D66D03" w:rsidRDefault="00D6793C" w:rsidP="00F259E4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D6793C">
        <w:rPr>
          <w:rFonts w:asciiTheme="majorHAnsi" w:hAnsiTheme="majorHAnsi" w:cstheme="majorHAnsi"/>
          <w:sz w:val="22"/>
          <w:szCs w:val="22"/>
        </w:rPr>
        <w:t xml:space="preserve">Works under </w:t>
      </w:r>
      <w:r w:rsidR="004E5E36">
        <w:rPr>
          <w:rFonts w:asciiTheme="majorHAnsi" w:hAnsiTheme="majorHAnsi" w:cstheme="majorHAnsi"/>
          <w:sz w:val="22"/>
          <w:szCs w:val="22"/>
        </w:rPr>
        <w:t>s</w:t>
      </w:r>
      <w:r w:rsidRPr="00D6793C">
        <w:rPr>
          <w:rFonts w:asciiTheme="majorHAnsi" w:hAnsiTheme="majorHAnsi" w:cstheme="majorHAnsi"/>
          <w:sz w:val="22"/>
          <w:szCs w:val="22"/>
        </w:rPr>
        <w:t xml:space="preserve">upervision of a supervisor. 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F648C28" w14:textId="77777777" w:rsidR="00504F55" w:rsidRPr="00850A1F" w:rsidRDefault="00504F55" w:rsidP="00850A1F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850A1F">
        <w:rPr>
          <w:rFonts w:asciiTheme="majorHAnsi" w:hAnsiTheme="majorHAnsi" w:cstheme="majorHAnsi"/>
          <w:b/>
          <w:color w:val="002060"/>
        </w:rPr>
        <w:t>ESSENTIAL DUTIES</w:t>
      </w:r>
      <w:r w:rsidR="00495BB0">
        <w:rPr>
          <w:rFonts w:asciiTheme="majorHAnsi" w:hAnsiTheme="majorHAnsi" w:cstheme="majorHAnsi"/>
          <w:b/>
          <w:color w:val="002060"/>
        </w:rPr>
        <w:t xml:space="preserve"> AND</w:t>
      </w:r>
      <w:r w:rsidRPr="00850A1F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1F618817" w14:textId="77777777" w:rsidR="00495BB0" w:rsidRPr="00495BB0" w:rsidRDefault="00495BB0" w:rsidP="00495BB0">
      <w:pPr>
        <w:spacing w:before="120" w:after="240" w:line="280" w:lineRule="atLeast"/>
        <w:rPr>
          <w:rFonts w:cs="Arial"/>
          <w:i/>
          <w:iCs/>
          <w:szCs w:val="20"/>
        </w:rPr>
      </w:pPr>
      <w:r w:rsidRPr="00495BB0">
        <w:rPr>
          <w:rFonts w:cs="Arial"/>
          <w:i/>
          <w:iCs/>
          <w:szCs w:val="20"/>
        </w:rPr>
        <w:t>The intent of this section is to list the primary, fundamental responsibilities of the job – that is, the duties that are central and vital to the role.</w:t>
      </w:r>
    </w:p>
    <w:p w14:paraId="7BAE9E9D" w14:textId="77777777" w:rsidR="00A456DB" w:rsidRPr="00FC4B0A" w:rsidRDefault="00331746" w:rsidP="001306D0">
      <w:pPr>
        <w:pStyle w:val="BodyText"/>
        <w:numPr>
          <w:ilvl w:val="0"/>
          <w:numId w:val="2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FC4B0A">
        <w:rPr>
          <w:rFonts w:asciiTheme="majorHAnsi" w:hAnsiTheme="majorHAnsi" w:cstheme="majorHAnsi"/>
          <w:sz w:val="22"/>
          <w:szCs w:val="22"/>
        </w:rPr>
        <w:t xml:space="preserve">Identifies, promotes, and provides products, tools, services, venues, and opportunities that align with and foster learning, research, publication, and scholarship. </w:t>
      </w:r>
    </w:p>
    <w:p w14:paraId="7507D914" w14:textId="77777777" w:rsidR="00A456DB" w:rsidRPr="00FC4B0A" w:rsidRDefault="00331746" w:rsidP="001306D0">
      <w:pPr>
        <w:pStyle w:val="BodyText"/>
        <w:numPr>
          <w:ilvl w:val="0"/>
          <w:numId w:val="2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FC4B0A">
        <w:rPr>
          <w:rFonts w:asciiTheme="majorHAnsi" w:hAnsiTheme="majorHAnsi" w:cstheme="majorHAnsi"/>
          <w:sz w:val="22"/>
          <w:szCs w:val="22"/>
        </w:rPr>
        <w:t xml:space="preserve">Selects, orders, receives, assesses, monitors, organizes, and/or catalogs new and continuing Library collections materials and resources in support of the University’s curriculum and research needs as appropriate to position. Processes </w:t>
      </w:r>
      <w:r w:rsidR="00B27865">
        <w:rPr>
          <w:rFonts w:asciiTheme="majorHAnsi" w:hAnsiTheme="majorHAnsi" w:cstheme="majorHAnsi"/>
          <w:sz w:val="22"/>
          <w:szCs w:val="22"/>
        </w:rPr>
        <w:t xml:space="preserve">collections </w:t>
      </w:r>
      <w:r w:rsidRPr="00FC4B0A">
        <w:rPr>
          <w:rFonts w:asciiTheme="majorHAnsi" w:hAnsiTheme="majorHAnsi" w:cstheme="majorHAnsi"/>
          <w:sz w:val="22"/>
          <w:szCs w:val="22"/>
        </w:rPr>
        <w:t>materials and resources for optimal patron</w:t>
      </w:r>
      <w:r w:rsidR="00B27865">
        <w:rPr>
          <w:rFonts w:asciiTheme="majorHAnsi" w:hAnsiTheme="majorHAnsi" w:cstheme="majorHAnsi"/>
          <w:sz w:val="22"/>
          <w:szCs w:val="22"/>
        </w:rPr>
        <w:t xml:space="preserve"> discovery,</w:t>
      </w:r>
      <w:r w:rsidRPr="00FC4B0A">
        <w:rPr>
          <w:rFonts w:asciiTheme="majorHAnsi" w:hAnsiTheme="majorHAnsi" w:cstheme="majorHAnsi"/>
          <w:sz w:val="22"/>
          <w:szCs w:val="22"/>
        </w:rPr>
        <w:t xml:space="preserve"> access</w:t>
      </w:r>
      <w:r w:rsidR="00B27865">
        <w:rPr>
          <w:rFonts w:asciiTheme="majorHAnsi" w:hAnsiTheme="majorHAnsi" w:cstheme="majorHAnsi"/>
          <w:sz w:val="22"/>
          <w:szCs w:val="22"/>
        </w:rPr>
        <w:t>,</w:t>
      </w:r>
      <w:r w:rsidRPr="00FC4B0A">
        <w:rPr>
          <w:rFonts w:asciiTheme="majorHAnsi" w:hAnsiTheme="majorHAnsi" w:cstheme="majorHAnsi"/>
          <w:sz w:val="22"/>
          <w:szCs w:val="22"/>
        </w:rPr>
        <w:t xml:space="preserve"> and usability. </w:t>
      </w:r>
    </w:p>
    <w:p w14:paraId="491FD1C5" w14:textId="77777777" w:rsidR="00B27865" w:rsidRPr="00FC4B0A" w:rsidRDefault="00B27865" w:rsidP="001306D0">
      <w:pPr>
        <w:pStyle w:val="BodyText"/>
        <w:numPr>
          <w:ilvl w:val="0"/>
          <w:numId w:val="2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FC4B0A">
        <w:rPr>
          <w:rFonts w:asciiTheme="majorHAnsi" w:hAnsiTheme="majorHAnsi" w:cstheme="majorHAnsi"/>
          <w:sz w:val="22"/>
          <w:szCs w:val="22"/>
        </w:rPr>
        <w:t xml:space="preserve">Creates and performs in-person and online classroom instruction, reference and research services, workshops, and consultations as </w:t>
      </w:r>
      <w:r>
        <w:rPr>
          <w:rFonts w:asciiTheme="majorHAnsi" w:hAnsiTheme="majorHAnsi" w:cstheme="majorHAnsi"/>
          <w:sz w:val="22"/>
          <w:szCs w:val="22"/>
        </w:rPr>
        <w:t>required by</w:t>
      </w:r>
      <w:r w:rsidRPr="00FC4B0A">
        <w:rPr>
          <w:rFonts w:asciiTheme="majorHAnsi" w:hAnsiTheme="majorHAnsi" w:cstheme="majorHAnsi"/>
          <w:sz w:val="22"/>
          <w:szCs w:val="22"/>
        </w:rPr>
        <w:t xml:space="preserve"> the position. Creates and maintains finding aids, service guides, usage instructions, and research tools </w:t>
      </w:r>
      <w:r w:rsidR="0045406E">
        <w:rPr>
          <w:rFonts w:asciiTheme="majorHAnsi" w:hAnsiTheme="majorHAnsi" w:cstheme="majorHAnsi"/>
          <w:sz w:val="22"/>
          <w:szCs w:val="22"/>
        </w:rPr>
        <w:t xml:space="preserve">to </w:t>
      </w:r>
      <w:r w:rsidR="001A096A">
        <w:rPr>
          <w:rFonts w:asciiTheme="majorHAnsi" w:hAnsiTheme="majorHAnsi" w:cstheme="majorHAnsi"/>
          <w:sz w:val="22"/>
          <w:szCs w:val="22"/>
        </w:rPr>
        <w:t>support</w:t>
      </w:r>
      <w:r w:rsidR="0045406E">
        <w:rPr>
          <w:rFonts w:asciiTheme="majorHAnsi" w:hAnsiTheme="majorHAnsi" w:cstheme="majorHAnsi"/>
          <w:sz w:val="22"/>
          <w:szCs w:val="22"/>
        </w:rPr>
        <w:t xml:space="preserve"> learning and research</w:t>
      </w:r>
      <w:r w:rsidRPr="00FC4B0A">
        <w:rPr>
          <w:rFonts w:asciiTheme="majorHAnsi" w:hAnsiTheme="majorHAnsi" w:cstheme="majorHAnsi"/>
          <w:sz w:val="22"/>
          <w:szCs w:val="22"/>
        </w:rPr>
        <w:t>.</w:t>
      </w:r>
    </w:p>
    <w:p w14:paraId="64BF55FF" w14:textId="77777777" w:rsidR="00A456DB" w:rsidRPr="00FC4B0A" w:rsidRDefault="00B27865" w:rsidP="001306D0">
      <w:pPr>
        <w:pStyle w:val="BodyText"/>
        <w:numPr>
          <w:ilvl w:val="0"/>
          <w:numId w:val="2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</w:t>
      </w:r>
      <w:r w:rsidR="00331746" w:rsidRPr="00FC4B0A">
        <w:rPr>
          <w:rFonts w:asciiTheme="majorHAnsi" w:hAnsiTheme="majorHAnsi" w:cstheme="majorHAnsi"/>
          <w:sz w:val="22"/>
          <w:szCs w:val="22"/>
        </w:rPr>
        <w:t>upport</w:t>
      </w:r>
      <w:r>
        <w:rPr>
          <w:rFonts w:asciiTheme="majorHAnsi" w:hAnsiTheme="majorHAnsi" w:cstheme="majorHAnsi"/>
          <w:sz w:val="22"/>
          <w:szCs w:val="22"/>
        </w:rPr>
        <w:t>s</w:t>
      </w:r>
      <w:r w:rsidR="00331746" w:rsidRPr="00FC4B0A">
        <w:rPr>
          <w:rFonts w:asciiTheme="majorHAnsi" w:hAnsiTheme="majorHAnsi" w:cstheme="majorHAnsi"/>
          <w:sz w:val="22"/>
          <w:szCs w:val="22"/>
        </w:rPr>
        <w:t xml:space="preserve"> and troubleshoot</w:t>
      </w:r>
      <w:r>
        <w:rPr>
          <w:rFonts w:asciiTheme="majorHAnsi" w:hAnsiTheme="majorHAnsi" w:cstheme="majorHAnsi"/>
          <w:sz w:val="22"/>
          <w:szCs w:val="22"/>
        </w:rPr>
        <w:t>s</w:t>
      </w:r>
      <w:r w:rsidR="00331746" w:rsidRPr="00FC4B0A">
        <w:rPr>
          <w:rFonts w:asciiTheme="majorHAnsi" w:hAnsiTheme="majorHAnsi" w:cstheme="majorHAnsi"/>
          <w:sz w:val="22"/>
          <w:szCs w:val="22"/>
        </w:rPr>
        <w:t xml:space="preserve"> integrated </w:t>
      </w:r>
      <w:r>
        <w:rPr>
          <w:rFonts w:asciiTheme="majorHAnsi" w:hAnsiTheme="majorHAnsi" w:cstheme="majorHAnsi"/>
          <w:sz w:val="22"/>
          <w:szCs w:val="22"/>
        </w:rPr>
        <w:t xml:space="preserve">library platforms, </w:t>
      </w:r>
      <w:r w:rsidR="00331746" w:rsidRPr="00FC4B0A">
        <w:rPr>
          <w:rFonts w:asciiTheme="majorHAnsi" w:hAnsiTheme="majorHAnsi" w:cstheme="majorHAnsi"/>
          <w:sz w:val="22"/>
          <w:szCs w:val="22"/>
        </w:rPr>
        <w:t>systems</w:t>
      </w:r>
      <w:r>
        <w:rPr>
          <w:rFonts w:asciiTheme="majorHAnsi" w:hAnsiTheme="majorHAnsi" w:cstheme="majorHAnsi"/>
          <w:sz w:val="22"/>
          <w:szCs w:val="22"/>
        </w:rPr>
        <w:t>,</w:t>
      </w:r>
      <w:r w:rsidR="00331746" w:rsidRPr="00FC4B0A">
        <w:rPr>
          <w:rFonts w:asciiTheme="majorHAnsi" w:hAnsiTheme="majorHAnsi" w:cstheme="majorHAnsi"/>
          <w:sz w:val="22"/>
          <w:szCs w:val="22"/>
        </w:rPr>
        <w:t xml:space="preserve"> and current technologies </w:t>
      </w:r>
      <w:r>
        <w:rPr>
          <w:rFonts w:asciiTheme="majorHAnsi" w:hAnsiTheme="majorHAnsi" w:cstheme="majorHAnsi"/>
          <w:sz w:val="22"/>
          <w:szCs w:val="22"/>
        </w:rPr>
        <w:t xml:space="preserve">related to </w:t>
      </w:r>
      <w:r w:rsidR="001A096A">
        <w:rPr>
          <w:rFonts w:asciiTheme="majorHAnsi" w:hAnsiTheme="majorHAnsi" w:cstheme="majorHAnsi"/>
          <w:sz w:val="22"/>
          <w:szCs w:val="22"/>
        </w:rPr>
        <w:t xml:space="preserve">subject or </w:t>
      </w:r>
      <w:r>
        <w:rPr>
          <w:rFonts w:asciiTheme="majorHAnsi" w:hAnsiTheme="majorHAnsi" w:cstheme="majorHAnsi"/>
          <w:sz w:val="22"/>
          <w:szCs w:val="22"/>
        </w:rPr>
        <w:t xml:space="preserve">functional </w:t>
      </w:r>
      <w:r w:rsidR="00331746" w:rsidRPr="00FC4B0A">
        <w:rPr>
          <w:rFonts w:asciiTheme="majorHAnsi" w:hAnsiTheme="majorHAnsi" w:cstheme="majorHAnsi"/>
          <w:sz w:val="22"/>
          <w:szCs w:val="22"/>
        </w:rPr>
        <w:t>responsibilities.</w:t>
      </w:r>
    </w:p>
    <w:p w14:paraId="1B52F2E7" w14:textId="77777777" w:rsidR="00B27865" w:rsidRPr="00FC4B0A" w:rsidRDefault="00B27865" w:rsidP="001306D0">
      <w:pPr>
        <w:pStyle w:val="BodyText"/>
        <w:numPr>
          <w:ilvl w:val="0"/>
          <w:numId w:val="2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FC4B0A">
        <w:rPr>
          <w:rFonts w:asciiTheme="majorHAnsi" w:hAnsiTheme="majorHAnsi" w:cstheme="majorHAnsi"/>
          <w:sz w:val="22"/>
          <w:szCs w:val="22"/>
        </w:rPr>
        <w:t xml:space="preserve">Participates in the assessment of </w:t>
      </w:r>
      <w:r>
        <w:rPr>
          <w:rFonts w:asciiTheme="majorHAnsi" w:hAnsiTheme="majorHAnsi" w:cstheme="majorHAnsi"/>
          <w:sz w:val="22"/>
          <w:szCs w:val="22"/>
        </w:rPr>
        <w:t xml:space="preserve">Library collections, programs, </w:t>
      </w:r>
      <w:r w:rsidRPr="00FC4B0A">
        <w:rPr>
          <w:rFonts w:asciiTheme="majorHAnsi" w:hAnsiTheme="majorHAnsi" w:cstheme="majorHAnsi"/>
          <w:sz w:val="22"/>
          <w:szCs w:val="22"/>
        </w:rPr>
        <w:t>services</w:t>
      </w:r>
      <w:r>
        <w:rPr>
          <w:rFonts w:asciiTheme="majorHAnsi" w:hAnsiTheme="majorHAnsi" w:cstheme="majorHAnsi"/>
          <w:sz w:val="22"/>
          <w:szCs w:val="22"/>
        </w:rPr>
        <w:t>, and resources.</w:t>
      </w:r>
    </w:p>
    <w:p w14:paraId="583D4489" w14:textId="77777777" w:rsidR="00A456DB" w:rsidRPr="00FC4B0A" w:rsidRDefault="00B27865" w:rsidP="001306D0">
      <w:pPr>
        <w:pStyle w:val="BodyText"/>
        <w:numPr>
          <w:ilvl w:val="0"/>
          <w:numId w:val="2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Supports the development, implementation, and evaluation </w:t>
      </w:r>
      <w:r w:rsidR="00331746" w:rsidRPr="00FC4B0A">
        <w:rPr>
          <w:rFonts w:asciiTheme="majorHAnsi" w:hAnsiTheme="majorHAnsi" w:cstheme="majorHAnsi"/>
          <w:sz w:val="22"/>
          <w:szCs w:val="22"/>
        </w:rPr>
        <w:t xml:space="preserve">of Library policies and procedures as </w:t>
      </w:r>
      <w:r>
        <w:rPr>
          <w:rFonts w:asciiTheme="majorHAnsi" w:hAnsiTheme="majorHAnsi" w:cstheme="majorHAnsi"/>
          <w:sz w:val="22"/>
          <w:szCs w:val="22"/>
        </w:rPr>
        <w:t>related to p</w:t>
      </w:r>
      <w:r w:rsidR="00331746" w:rsidRPr="00FC4B0A">
        <w:rPr>
          <w:rFonts w:asciiTheme="majorHAnsi" w:hAnsiTheme="majorHAnsi" w:cstheme="majorHAnsi"/>
          <w:sz w:val="22"/>
          <w:szCs w:val="22"/>
        </w:rPr>
        <w:t>osition responsibilities.</w:t>
      </w:r>
    </w:p>
    <w:p w14:paraId="417B1396" w14:textId="77777777" w:rsidR="00B27865" w:rsidRPr="00FC4B0A" w:rsidRDefault="00B27865" w:rsidP="001306D0">
      <w:pPr>
        <w:pStyle w:val="BodyText"/>
        <w:numPr>
          <w:ilvl w:val="0"/>
          <w:numId w:val="2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Participates in professional </w:t>
      </w:r>
      <w:r w:rsidRPr="00FC4B0A">
        <w:rPr>
          <w:rFonts w:asciiTheme="majorHAnsi" w:hAnsiTheme="majorHAnsi" w:cstheme="majorHAnsi"/>
          <w:sz w:val="22"/>
          <w:szCs w:val="22"/>
        </w:rPr>
        <w:t xml:space="preserve">activities at a statewide, regional, and/or national level. </w:t>
      </w:r>
    </w:p>
    <w:p w14:paraId="29AB36D6" w14:textId="77777777" w:rsidR="00B27865" w:rsidRPr="00FC4B0A" w:rsidRDefault="00B27865" w:rsidP="001306D0">
      <w:pPr>
        <w:pStyle w:val="BodyText"/>
        <w:numPr>
          <w:ilvl w:val="0"/>
          <w:numId w:val="2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FC4B0A">
        <w:rPr>
          <w:rFonts w:asciiTheme="majorHAnsi" w:hAnsiTheme="majorHAnsi" w:cstheme="majorHAnsi"/>
          <w:sz w:val="22"/>
          <w:szCs w:val="22"/>
        </w:rPr>
        <w:t>Participates in development</w:t>
      </w:r>
      <w:r>
        <w:rPr>
          <w:rFonts w:asciiTheme="majorHAnsi" w:hAnsiTheme="majorHAnsi" w:cstheme="majorHAnsi"/>
          <w:sz w:val="22"/>
          <w:szCs w:val="22"/>
        </w:rPr>
        <w:t xml:space="preserve"> activities </w:t>
      </w:r>
      <w:r w:rsidRPr="00FC4B0A">
        <w:rPr>
          <w:rFonts w:asciiTheme="majorHAnsi" w:hAnsiTheme="majorHAnsi" w:cstheme="majorHAnsi"/>
          <w:sz w:val="22"/>
          <w:szCs w:val="22"/>
        </w:rPr>
        <w:t>and donor engagement as appropriate.</w:t>
      </w:r>
    </w:p>
    <w:p w14:paraId="28638550" w14:textId="77777777" w:rsidR="00A456DB" w:rsidRDefault="00331746" w:rsidP="001306D0">
      <w:pPr>
        <w:pStyle w:val="BodyText"/>
        <w:numPr>
          <w:ilvl w:val="0"/>
          <w:numId w:val="2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FC4B0A">
        <w:rPr>
          <w:rFonts w:asciiTheme="majorHAnsi" w:hAnsiTheme="majorHAnsi" w:cstheme="majorHAnsi"/>
          <w:sz w:val="22"/>
          <w:szCs w:val="22"/>
        </w:rPr>
        <w:lastRenderedPageBreak/>
        <w:t>Prepares and maintains various reports, files, records, documen</w:t>
      </w:r>
      <w:r w:rsidR="0045406E">
        <w:rPr>
          <w:rFonts w:asciiTheme="majorHAnsi" w:hAnsiTheme="majorHAnsi" w:cstheme="majorHAnsi"/>
          <w:sz w:val="22"/>
          <w:szCs w:val="22"/>
        </w:rPr>
        <w:t>tation, and statistics</w:t>
      </w:r>
      <w:r w:rsidRPr="00FC4B0A">
        <w:rPr>
          <w:rFonts w:asciiTheme="majorHAnsi" w:hAnsiTheme="majorHAnsi" w:cstheme="majorHAnsi"/>
          <w:sz w:val="22"/>
          <w:szCs w:val="22"/>
        </w:rPr>
        <w:t xml:space="preserve">.  </w:t>
      </w:r>
    </w:p>
    <w:p w14:paraId="0CFE122D" w14:textId="77777777" w:rsidR="000C7E7F" w:rsidRDefault="000C7E7F" w:rsidP="000C7E7F">
      <w:pPr>
        <w:pStyle w:val="BodyText"/>
        <w:numPr>
          <w:ilvl w:val="0"/>
          <w:numId w:val="2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May serve as a student employee supervisor. </w:t>
      </w:r>
    </w:p>
    <w:p w14:paraId="0A0C0019" w14:textId="77777777" w:rsidR="00850A1F" w:rsidRPr="00850A1F" w:rsidRDefault="00504F55" w:rsidP="00850A1F">
      <w:pPr>
        <w:pStyle w:val="BodyText"/>
        <w:numPr>
          <w:ilvl w:val="0"/>
          <w:numId w:val="2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096C77F5" w14:textId="77777777" w:rsidR="00504F55" w:rsidRPr="00850A1F" w:rsidRDefault="00D66D03" w:rsidP="00850A1F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850A1F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850A1F">
        <w:rPr>
          <w:rFonts w:asciiTheme="majorHAnsi" w:hAnsiTheme="majorHAnsi" w:cstheme="majorHAnsi"/>
          <w:b/>
          <w:color w:val="002060"/>
        </w:rPr>
        <w:t>QUALIFICATIONS</w:t>
      </w:r>
    </w:p>
    <w:p w14:paraId="2142A050" w14:textId="77777777" w:rsidR="00D66D03" w:rsidRDefault="00D6793C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Master</w:t>
      </w:r>
      <w:r w:rsidR="00B025E6">
        <w:rPr>
          <w:rFonts w:asciiTheme="majorHAnsi" w:hAnsiTheme="majorHAnsi" w:cstheme="majorHAnsi"/>
          <w:sz w:val="22"/>
          <w:szCs w:val="22"/>
        </w:rPr>
        <w:t>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40CDA48" w14:textId="77777777" w:rsidR="00504F55" w:rsidRPr="00850A1F" w:rsidRDefault="00504F55" w:rsidP="00850A1F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850A1F">
        <w:rPr>
          <w:rFonts w:asciiTheme="majorHAnsi" w:hAnsiTheme="majorHAnsi" w:cstheme="majorHAnsi"/>
          <w:b/>
          <w:color w:val="002060"/>
        </w:rPr>
        <w:t>COMPETENCIES</w:t>
      </w:r>
    </w:p>
    <w:p w14:paraId="4C1EBEFE" w14:textId="77777777" w:rsidR="00787DE7" w:rsidRPr="000B3A83" w:rsidRDefault="006906FD" w:rsidP="00787DE7">
      <w:pPr>
        <w:pStyle w:val="BodyText"/>
        <w:spacing w:before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/>
      </w:r>
      <w:r w:rsidR="00FC4B0A">
        <w:rPr>
          <w:rFonts w:asciiTheme="majorHAnsi" w:hAnsiTheme="majorHAnsi" w:cstheme="majorHAnsi"/>
          <w:b/>
        </w:rPr>
        <w:t>Knowledge of:</w:t>
      </w:r>
    </w:p>
    <w:p w14:paraId="5291F103" w14:textId="77777777" w:rsidR="00FC4B0A" w:rsidRDefault="00D66BC9" w:rsidP="00787DE7">
      <w:pPr>
        <w:pStyle w:val="BodyText"/>
        <w:numPr>
          <w:ilvl w:val="0"/>
          <w:numId w:val="11"/>
        </w:numPr>
        <w:spacing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="00FC4B0A" w:rsidRPr="00FC4B0A">
        <w:rPr>
          <w:rFonts w:asciiTheme="majorHAnsi" w:hAnsiTheme="majorHAnsi" w:cstheme="majorHAnsi"/>
          <w:sz w:val="22"/>
          <w:szCs w:val="22"/>
        </w:rPr>
        <w:t>rinciples and practices of library information science</w:t>
      </w:r>
    </w:p>
    <w:p w14:paraId="43D7D8A8" w14:textId="77777777" w:rsidR="00FC4B0A" w:rsidRDefault="00D66BC9" w:rsidP="002E35A6">
      <w:pPr>
        <w:pStyle w:val="BodyText"/>
        <w:numPr>
          <w:ilvl w:val="0"/>
          <w:numId w:val="11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="00FC4B0A" w:rsidRPr="00FC4B0A">
        <w:rPr>
          <w:rFonts w:asciiTheme="majorHAnsi" w:hAnsiTheme="majorHAnsi" w:cstheme="majorHAnsi"/>
          <w:sz w:val="22"/>
          <w:szCs w:val="22"/>
        </w:rPr>
        <w:t>roducts, tools, services, venues, and opportunities that foster learning, research, publication, and scholarship</w:t>
      </w:r>
    </w:p>
    <w:p w14:paraId="4A9F7355" w14:textId="77777777" w:rsidR="00FC4B0A" w:rsidRDefault="00D66BC9" w:rsidP="002E35A6">
      <w:pPr>
        <w:pStyle w:val="BodyText"/>
        <w:numPr>
          <w:ilvl w:val="0"/>
          <w:numId w:val="11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</w:t>
      </w:r>
      <w:r w:rsidR="00FC4B0A" w:rsidRPr="00FC4B0A">
        <w:rPr>
          <w:rFonts w:asciiTheme="majorHAnsi" w:hAnsiTheme="majorHAnsi" w:cstheme="majorHAnsi"/>
          <w:sz w:val="22"/>
          <w:szCs w:val="22"/>
        </w:rPr>
        <w:t xml:space="preserve">tandards and best practices within subject </w:t>
      </w:r>
      <w:r w:rsidR="00FD3F13">
        <w:rPr>
          <w:rFonts w:asciiTheme="majorHAnsi" w:hAnsiTheme="majorHAnsi" w:cstheme="majorHAnsi"/>
          <w:sz w:val="22"/>
          <w:szCs w:val="22"/>
        </w:rPr>
        <w:t>and/</w:t>
      </w:r>
      <w:r w:rsidR="00FC4B0A" w:rsidRPr="00FC4B0A">
        <w:rPr>
          <w:rFonts w:asciiTheme="majorHAnsi" w:hAnsiTheme="majorHAnsi" w:cstheme="majorHAnsi"/>
          <w:sz w:val="22"/>
          <w:szCs w:val="22"/>
        </w:rPr>
        <w:t>or functional area of expertise</w:t>
      </w:r>
    </w:p>
    <w:p w14:paraId="62185699" w14:textId="77777777" w:rsidR="00FC4B0A" w:rsidRDefault="00D66BC9" w:rsidP="002E35A6">
      <w:pPr>
        <w:pStyle w:val="BodyText"/>
        <w:numPr>
          <w:ilvl w:val="0"/>
          <w:numId w:val="11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="00FC4B0A" w:rsidRPr="00FC4B0A">
        <w:rPr>
          <w:rFonts w:asciiTheme="majorHAnsi" w:hAnsiTheme="majorHAnsi" w:cstheme="majorHAnsi"/>
          <w:sz w:val="22"/>
          <w:szCs w:val="22"/>
        </w:rPr>
        <w:t>ommunity educ</w:t>
      </w:r>
      <w:r w:rsidR="00FC4B0A">
        <w:rPr>
          <w:rFonts w:asciiTheme="majorHAnsi" w:hAnsiTheme="majorHAnsi" w:cstheme="majorHAnsi"/>
          <w:sz w:val="22"/>
          <w:szCs w:val="22"/>
        </w:rPr>
        <w:t>ational and research needs</w:t>
      </w:r>
      <w:r>
        <w:rPr>
          <w:rFonts w:asciiTheme="majorHAnsi" w:hAnsiTheme="majorHAnsi" w:cstheme="majorHAnsi"/>
          <w:sz w:val="22"/>
          <w:szCs w:val="22"/>
        </w:rPr>
        <w:t>, including the</w:t>
      </w:r>
      <w:r w:rsidR="00FC4B0A">
        <w:rPr>
          <w:rFonts w:asciiTheme="majorHAnsi" w:hAnsiTheme="majorHAnsi" w:cstheme="majorHAnsi"/>
          <w:sz w:val="22"/>
          <w:szCs w:val="22"/>
        </w:rPr>
        <w:t xml:space="preserve"> </w:t>
      </w:r>
      <w:r w:rsidR="00FC4B0A" w:rsidRPr="00FC4B0A">
        <w:rPr>
          <w:rFonts w:asciiTheme="majorHAnsi" w:hAnsiTheme="majorHAnsi" w:cstheme="majorHAnsi"/>
          <w:sz w:val="22"/>
          <w:szCs w:val="22"/>
        </w:rPr>
        <w:t xml:space="preserve">principles and best practices of in-person and </w:t>
      </w:r>
      <w:r w:rsidR="00331746">
        <w:rPr>
          <w:rFonts w:asciiTheme="majorHAnsi" w:hAnsiTheme="majorHAnsi" w:cstheme="majorHAnsi"/>
          <w:sz w:val="22"/>
          <w:szCs w:val="22"/>
        </w:rPr>
        <w:t>online</w:t>
      </w:r>
      <w:r w:rsidR="00FC4B0A" w:rsidRPr="00FC4B0A">
        <w:rPr>
          <w:rFonts w:asciiTheme="majorHAnsi" w:hAnsiTheme="majorHAnsi" w:cstheme="majorHAnsi"/>
          <w:sz w:val="22"/>
          <w:szCs w:val="22"/>
        </w:rPr>
        <w:t xml:space="preserve"> instruction</w:t>
      </w:r>
    </w:p>
    <w:p w14:paraId="5ABF19CD" w14:textId="77777777" w:rsidR="00F634BD" w:rsidRDefault="00D66BC9" w:rsidP="002E35A6">
      <w:pPr>
        <w:pStyle w:val="BodyText"/>
        <w:numPr>
          <w:ilvl w:val="0"/>
          <w:numId w:val="11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</w:t>
      </w:r>
      <w:r w:rsidR="00F634BD" w:rsidRPr="00F634BD">
        <w:rPr>
          <w:rFonts w:asciiTheme="majorHAnsi" w:hAnsiTheme="majorHAnsi" w:cstheme="majorHAnsi"/>
          <w:sz w:val="22"/>
          <w:szCs w:val="22"/>
        </w:rPr>
        <w:t>ssessment standards and best practices</w:t>
      </w:r>
    </w:p>
    <w:p w14:paraId="704DAEBA" w14:textId="77777777" w:rsidR="00F634BD" w:rsidRDefault="00D66BC9" w:rsidP="002E35A6">
      <w:pPr>
        <w:pStyle w:val="BodyText"/>
        <w:numPr>
          <w:ilvl w:val="0"/>
          <w:numId w:val="11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</w:t>
      </w:r>
      <w:r w:rsidR="00F634BD" w:rsidRPr="00F634BD">
        <w:rPr>
          <w:rFonts w:asciiTheme="majorHAnsi" w:hAnsiTheme="majorHAnsi" w:cstheme="majorHAnsi"/>
          <w:sz w:val="22"/>
          <w:szCs w:val="22"/>
        </w:rPr>
        <w:t>cholarly research and communications processes</w:t>
      </w:r>
    </w:p>
    <w:p w14:paraId="6F350CEE" w14:textId="77777777" w:rsidR="00FC4B0A" w:rsidRDefault="00D66BC9" w:rsidP="002E35A6">
      <w:pPr>
        <w:pStyle w:val="BodyText"/>
        <w:numPr>
          <w:ilvl w:val="0"/>
          <w:numId w:val="11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="00FC4B0A" w:rsidRPr="00897BB4">
        <w:rPr>
          <w:rFonts w:asciiTheme="majorHAnsi" w:hAnsiTheme="majorHAnsi" w:cstheme="majorHAnsi"/>
          <w:sz w:val="22"/>
          <w:szCs w:val="22"/>
        </w:rPr>
        <w:t>rinciples of diversity, equity, and inclusion</w:t>
      </w:r>
    </w:p>
    <w:p w14:paraId="613DEDEF" w14:textId="77777777" w:rsidR="00FC4B0A" w:rsidRDefault="00D66BC9" w:rsidP="002E35A6">
      <w:pPr>
        <w:pStyle w:val="BodyText"/>
        <w:numPr>
          <w:ilvl w:val="0"/>
          <w:numId w:val="11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</w:t>
      </w:r>
      <w:r w:rsidR="00FC4B0A" w:rsidRPr="00897BB4">
        <w:rPr>
          <w:rFonts w:asciiTheme="majorHAnsi" w:hAnsiTheme="majorHAnsi" w:cstheme="majorHAnsi"/>
          <w:sz w:val="22"/>
          <w:szCs w:val="22"/>
        </w:rPr>
        <w:t>tandards and best practices in public and customer service</w:t>
      </w:r>
    </w:p>
    <w:p w14:paraId="1FDDE42F" w14:textId="77777777" w:rsidR="00FC4B0A" w:rsidRDefault="00D66BC9" w:rsidP="002E35A6">
      <w:pPr>
        <w:pStyle w:val="BodyText"/>
        <w:numPr>
          <w:ilvl w:val="0"/>
          <w:numId w:val="11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</w:t>
      </w:r>
      <w:r w:rsidR="00FC4B0A" w:rsidRPr="00897BB4">
        <w:rPr>
          <w:rFonts w:asciiTheme="majorHAnsi" w:hAnsiTheme="majorHAnsi" w:cstheme="majorHAnsi"/>
          <w:sz w:val="22"/>
          <w:szCs w:val="22"/>
        </w:rPr>
        <w:t>est practices in critical thinking, creative problem solving, and analysis</w:t>
      </w:r>
    </w:p>
    <w:p w14:paraId="1E87AA4E" w14:textId="77777777" w:rsidR="00FC4B0A" w:rsidRDefault="00D66BC9" w:rsidP="002E35A6">
      <w:pPr>
        <w:pStyle w:val="BodyText"/>
        <w:numPr>
          <w:ilvl w:val="0"/>
          <w:numId w:val="11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="00FC4B0A" w:rsidRPr="00897BB4">
        <w:rPr>
          <w:rFonts w:asciiTheme="majorHAnsi" w:hAnsiTheme="majorHAnsi" w:cstheme="majorHAnsi"/>
          <w:sz w:val="22"/>
          <w:szCs w:val="22"/>
        </w:rPr>
        <w:t xml:space="preserve">urrent integrated </w:t>
      </w:r>
      <w:r w:rsidR="00331746">
        <w:rPr>
          <w:rFonts w:asciiTheme="majorHAnsi" w:hAnsiTheme="majorHAnsi" w:cstheme="majorHAnsi"/>
          <w:sz w:val="22"/>
          <w:szCs w:val="22"/>
        </w:rPr>
        <w:t xml:space="preserve">library </w:t>
      </w:r>
      <w:r w:rsidR="00FC4B0A" w:rsidRPr="00897BB4">
        <w:rPr>
          <w:rFonts w:asciiTheme="majorHAnsi" w:hAnsiTheme="majorHAnsi" w:cstheme="majorHAnsi"/>
          <w:sz w:val="22"/>
          <w:szCs w:val="22"/>
        </w:rPr>
        <w:t>resource management systems as related to the position</w:t>
      </w:r>
    </w:p>
    <w:p w14:paraId="559D33E6" w14:textId="77777777" w:rsidR="00FC4B0A" w:rsidRDefault="00D66BC9" w:rsidP="002E35A6">
      <w:pPr>
        <w:pStyle w:val="BodyText"/>
        <w:numPr>
          <w:ilvl w:val="0"/>
          <w:numId w:val="11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="00FC4B0A" w:rsidRPr="00897BB4">
        <w:rPr>
          <w:rFonts w:asciiTheme="majorHAnsi" w:hAnsiTheme="majorHAnsi" w:cstheme="majorHAnsi"/>
          <w:sz w:val="22"/>
          <w:szCs w:val="22"/>
        </w:rPr>
        <w:t>rinciples and best practices in planning and organization</w:t>
      </w:r>
    </w:p>
    <w:p w14:paraId="0ADCD5ED" w14:textId="77777777" w:rsidR="002E35A6" w:rsidRDefault="002E35A6" w:rsidP="002E35A6">
      <w:pPr>
        <w:pStyle w:val="BodyText"/>
        <w:numPr>
          <w:ilvl w:val="0"/>
          <w:numId w:val="11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and related software applications</w:t>
      </w:r>
    </w:p>
    <w:p w14:paraId="550790A1" w14:textId="77777777" w:rsidR="002E35A6" w:rsidRDefault="002E35A6" w:rsidP="002E35A6">
      <w:pPr>
        <w:pStyle w:val="BodyText"/>
        <w:spacing w:before="0" w:after="80"/>
        <w:ind w:left="360"/>
        <w:rPr>
          <w:rFonts w:asciiTheme="majorHAnsi" w:hAnsiTheme="majorHAnsi" w:cstheme="majorHAnsi"/>
          <w:sz w:val="22"/>
          <w:szCs w:val="22"/>
        </w:rPr>
      </w:pPr>
    </w:p>
    <w:p w14:paraId="1E445EC9" w14:textId="77777777" w:rsidR="00FC4B0A" w:rsidRPr="000B3A83" w:rsidRDefault="00FC4B0A" w:rsidP="002E35A6">
      <w:pPr>
        <w:pStyle w:val="BodyText"/>
        <w:spacing w:before="0" w:after="8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3FF506E2" w14:textId="77777777" w:rsidR="00FC4B0A" w:rsidRDefault="00853EEE" w:rsidP="002E35A6">
      <w:pPr>
        <w:pStyle w:val="BodyText"/>
        <w:numPr>
          <w:ilvl w:val="0"/>
          <w:numId w:val="11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</w:t>
      </w:r>
      <w:r w:rsidR="00FC4B0A" w:rsidRPr="00305CEA">
        <w:rPr>
          <w:rFonts w:asciiTheme="majorHAnsi" w:hAnsiTheme="majorHAnsi" w:cstheme="majorHAnsi"/>
          <w:sz w:val="22"/>
          <w:szCs w:val="22"/>
        </w:rPr>
        <w:t>upporting and implementing practices, procedures, and workflows in area of position responsibility</w:t>
      </w:r>
    </w:p>
    <w:p w14:paraId="3615D8FB" w14:textId="77777777" w:rsidR="00FC4B0A" w:rsidRPr="00305CEA" w:rsidRDefault="00853EEE" w:rsidP="002E35A6">
      <w:pPr>
        <w:pStyle w:val="BodyText"/>
        <w:numPr>
          <w:ilvl w:val="0"/>
          <w:numId w:val="11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="00FC4B0A" w:rsidRPr="00305CEA">
        <w:rPr>
          <w:rFonts w:asciiTheme="majorHAnsi" w:hAnsiTheme="majorHAnsi" w:cstheme="majorHAnsi"/>
          <w:sz w:val="22"/>
          <w:szCs w:val="22"/>
        </w:rPr>
        <w:t>eliver</w:t>
      </w:r>
      <w:r w:rsidR="00FC4B0A">
        <w:rPr>
          <w:rFonts w:asciiTheme="majorHAnsi" w:hAnsiTheme="majorHAnsi" w:cstheme="majorHAnsi"/>
          <w:sz w:val="22"/>
          <w:szCs w:val="22"/>
        </w:rPr>
        <w:t>ing</w:t>
      </w:r>
      <w:r w:rsidR="00FC4B0A" w:rsidRPr="00305CEA">
        <w:rPr>
          <w:rFonts w:asciiTheme="majorHAnsi" w:hAnsiTheme="majorHAnsi" w:cstheme="majorHAnsi"/>
          <w:sz w:val="22"/>
          <w:szCs w:val="22"/>
        </w:rPr>
        <w:t xml:space="preserve"> </w:t>
      </w:r>
      <w:r w:rsidR="00FC4B0A">
        <w:rPr>
          <w:rFonts w:asciiTheme="majorHAnsi" w:hAnsiTheme="majorHAnsi" w:cstheme="majorHAnsi"/>
          <w:sz w:val="22"/>
          <w:szCs w:val="22"/>
        </w:rPr>
        <w:t xml:space="preserve">on </w:t>
      </w:r>
      <w:r w:rsidR="00FC4B0A" w:rsidRPr="00305CEA">
        <w:rPr>
          <w:rFonts w:asciiTheme="majorHAnsi" w:hAnsiTheme="majorHAnsi" w:cstheme="majorHAnsi"/>
          <w:sz w:val="22"/>
          <w:szCs w:val="22"/>
        </w:rPr>
        <w:t xml:space="preserve">community educational and research needs and principles and best practices of in-person and </w:t>
      </w:r>
      <w:r w:rsidR="00331746">
        <w:rPr>
          <w:rFonts w:asciiTheme="majorHAnsi" w:hAnsiTheme="majorHAnsi" w:cstheme="majorHAnsi"/>
          <w:sz w:val="22"/>
          <w:szCs w:val="22"/>
        </w:rPr>
        <w:t>online</w:t>
      </w:r>
      <w:r w:rsidR="00FC4B0A" w:rsidRPr="00305CEA">
        <w:rPr>
          <w:rFonts w:asciiTheme="majorHAnsi" w:hAnsiTheme="majorHAnsi" w:cstheme="majorHAnsi"/>
          <w:sz w:val="22"/>
          <w:szCs w:val="22"/>
        </w:rPr>
        <w:t xml:space="preserve"> instruction.</w:t>
      </w:r>
    </w:p>
    <w:p w14:paraId="7F31D698" w14:textId="77777777" w:rsidR="00FC4B0A" w:rsidRDefault="00853EEE" w:rsidP="002E35A6">
      <w:pPr>
        <w:pStyle w:val="BodyText"/>
        <w:numPr>
          <w:ilvl w:val="0"/>
          <w:numId w:val="11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R</w:t>
      </w:r>
      <w:r w:rsidR="00FC4B0A" w:rsidRPr="00897BB4">
        <w:rPr>
          <w:rFonts w:asciiTheme="majorHAnsi" w:hAnsiTheme="majorHAnsi" w:cstheme="majorHAnsi"/>
          <w:sz w:val="22"/>
          <w:szCs w:val="22"/>
        </w:rPr>
        <w:t xml:space="preserve">einforcing the principles of diversity, equity, and inclusion </w:t>
      </w:r>
      <w:r w:rsidR="00D66BC9">
        <w:rPr>
          <w:rFonts w:asciiTheme="majorHAnsi" w:hAnsiTheme="majorHAnsi" w:cstheme="majorHAnsi"/>
          <w:sz w:val="22"/>
          <w:szCs w:val="22"/>
        </w:rPr>
        <w:t>by</w:t>
      </w:r>
      <w:r w:rsidR="00FC4B0A" w:rsidRPr="00897BB4">
        <w:rPr>
          <w:rFonts w:asciiTheme="majorHAnsi" w:hAnsiTheme="majorHAnsi" w:cstheme="majorHAnsi"/>
          <w:sz w:val="22"/>
          <w:szCs w:val="22"/>
        </w:rPr>
        <w:t xml:space="preserve"> working collaboratively with individuals of diverse backgrounds, experiences, and perspectives</w:t>
      </w:r>
    </w:p>
    <w:p w14:paraId="36027503" w14:textId="77777777" w:rsidR="00FC4B0A" w:rsidRDefault="00853EEE" w:rsidP="002E35A6">
      <w:pPr>
        <w:pStyle w:val="BodyText"/>
        <w:numPr>
          <w:ilvl w:val="0"/>
          <w:numId w:val="11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="00FC4B0A" w:rsidRPr="00897BB4">
        <w:rPr>
          <w:rFonts w:asciiTheme="majorHAnsi" w:hAnsiTheme="majorHAnsi" w:cstheme="majorHAnsi"/>
          <w:sz w:val="22"/>
          <w:szCs w:val="22"/>
        </w:rPr>
        <w:t>emonstrating strong public se</w:t>
      </w:r>
      <w:r w:rsidR="00331746">
        <w:rPr>
          <w:rFonts w:asciiTheme="majorHAnsi" w:hAnsiTheme="majorHAnsi" w:cstheme="majorHAnsi"/>
          <w:sz w:val="22"/>
          <w:szCs w:val="22"/>
        </w:rPr>
        <w:t>rvice and interpersonal skills</w:t>
      </w:r>
    </w:p>
    <w:p w14:paraId="174FCE3B" w14:textId="77777777" w:rsidR="00FC4B0A" w:rsidRDefault="00853EEE" w:rsidP="002E35A6">
      <w:pPr>
        <w:pStyle w:val="BodyText"/>
        <w:numPr>
          <w:ilvl w:val="0"/>
          <w:numId w:val="11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="00FC4B0A" w:rsidRPr="00897BB4">
        <w:rPr>
          <w:rFonts w:asciiTheme="majorHAnsi" w:hAnsiTheme="majorHAnsi" w:cstheme="majorHAnsi"/>
          <w:sz w:val="22"/>
          <w:szCs w:val="22"/>
        </w:rPr>
        <w:t>ritical thinking, creative problem solving, and analysis</w:t>
      </w:r>
    </w:p>
    <w:p w14:paraId="6BA7749D" w14:textId="77777777" w:rsidR="00FC4B0A" w:rsidRDefault="00853EEE" w:rsidP="002E35A6">
      <w:pPr>
        <w:pStyle w:val="BodyText"/>
        <w:numPr>
          <w:ilvl w:val="0"/>
          <w:numId w:val="11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</w:t>
      </w:r>
      <w:r w:rsidR="00FC4B0A" w:rsidRPr="00897BB4">
        <w:rPr>
          <w:rFonts w:asciiTheme="majorHAnsi" w:hAnsiTheme="majorHAnsi" w:cstheme="majorHAnsi"/>
          <w:sz w:val="22"/>
          <w:szCs w:val="22"/>
        </w:rPr>
        <w:t>earning and working effectively in current office applications, software, and communication technologies</w:t>
      </w:r>
    </w:p>
    <w:p w14:paraId="12319A4F" w14:textId="77777777" w:rsidR="00FC4B0A" w:rsidRDefault="00853EEE" w:rsidP="002E35A6">
      <w:pPr>
        <w:pStyle w:val="BodyText"/>
        <w:numPr>
          <w:ilvl w:val="0"/>
          <w:numId w:val="11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="00FC4B0A" w:rsidRPr="00897BB4">
        <w:rPr>
          <w:rFonts w:asciiTheme="majorHAnsi" w:hAnsiTheme="majorHAnsi" w:cstheme="majorHAnsi"/>
          <w:sz w:val="22"/>
          <w:szCs w:val="22"/>
        </w:rPr>
        <w:t>elivering reliable, effective, and appropriate verbal and written communication that follows current professional standards</w:t>
      </w:r>
      <w:r>
        <w:rPr>
          <w:rFonts w:asciiTheme="majorHAnsi" w:hAnsiTheme="majorHAnsi" w:cstheme="majorHAnsi"/>
          <w:sz w:val="22"/>
          <w:szCs w:val="22"/>
        </w:rPr>
        <w:t>,</w:t>
      </w:r>
      <w:r w:rsidR="00FC4B0A" w:rsidRPr="00897BB4">
        <w:rPr>
          <w:rFonts w:asciiTheme="majorHAnsi" w:hAnsiTheme="majorHAnsi" w:cstheme="majorHAnsi"/>
          <w:sz w:val="22"/>
          <w:szCs w:val="22"/>
        </w:rPr>
        <w:t xml:space="preserve"> language</w:t>
      </w:r>
      <w:r>
        <w:rPr>
          <w:rFonts w:asciiTheme="majorHAnsi" w:hAnsiTheme="majorHAnsi" w:cstheme="majorHAnsi"/>
          <w:sz w:val="22"/>
          <w:szCs w:val="22"/>
        </w:rPr>
        <w:t>,</w:t>
      </w:r>
      <w:r w:rsidR="00FC4B0A" w:rsidRPr="00897BB4">
        <w:rPr>
          <w:rFonts w:asciiTheme="majorHAnsi" w:hAnsiTheme="majorHAnsi" w:cstheme="majorHAnsi"/>
          <w:sz w:val="22"/>
          <w:szCs w:val="22"/>
        </w:rPr>
        <w:t xml:space="preserve"> and grammar</w:t>
      </w:r>
    </w:p>
    <w:p w14:paraId="13F97223" w14:textId="77777777" w:rsidR="00FC4B0A" w:rsidRDefault="00853EEE" w:rsidP="002E35A6">
      <w:pPr>
        <w:pStyle w:val="BodyText"/>
        <w:numPr>
          <w:ilvl w:val="0"/>
          <w:numId w:val="11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="00FC4B0A" w:rsidRPr="00897BB4">
        <w:rPr>
          <w:rFonts w:asciiTheme="majorHAnsi" w:hAnsiTheme="majorHAnsi" w:cstheme="majorHAnsi"/>
          <w:sz w:val="22"/>
          <w:szCs w:val="22"/>
        </w:rPr>
        <w:t>lanning and organization</w:t>
      </w:r>
    </w:p>
    <w:p w14:paraId="639C6D59" w14:textId="77777777" w:rsidR="00FC4B0A" w:rsidRDefault="00853EEE" w:rsidP="002E35A6">
      <w:pPr>
        <w:pStyle w:val="BodyText"/>
        <w:numPr>
          <w:ilvl w:val="0"/>
          <w:numId w:val="11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="00FC4B0A" w:rsidRPr="00897BB4">
        <w:rPr>
          <w:rFonts w:asciiTheme="majorHAnsi" w:hAnsiTheme="majorHAnsi" w:cstheme="majorHAnsi"/>
          <w:sz w:val="22"/>
          <w:szCs w:val="22"/>
        </w:rPr>
        <w:t>reparing and maintaining accurate records and reports</w:t>
      </w:r>
    </w:p>
    <w:p w14:paraId="031BD7DC" w14:textId="77777777" w:rsidR="00FC4B0A" w:rsidRDefault="00853EEE" w:rsidP="002E35A6">
      <w:pPr>
        <w:pStyle w:val="BodyText"/>
        <w:numPr>
          <w:ilvl w:val="0"/>
          <w:numId w:val="11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="00FC4B0A">
        <w:rPr>
          <w:rFonts w:asciiTheme="majorHAnsi" w:hAnsiTheme="majorHAnsi" w:cstheme="majorHAnsi"/>
          <w:sz w:val="22"/>
          <w:szCs w:val="22"/>
        </w:rPr>
        <w:t>reating and managing internal documentation, including training and group presentation materials</w:t>
      </w:r>
    </w:p>
    <w:p w14:paraId="5E34D54F" w14:textId="77777777" w:rsidR="00FC4B0A" w:rsidRPr="00B44EB9" w:rsidRDefault="0097080A" w:rsidP="002E35A6">
      <w:pPr>
        <w:pStyle w:val="BodyText"/>
        <w:spacing w:before="0" w:after="8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/>
      </w:r>
      <w:r w:rsidR="00FC4B0A">
        <w:rPr>
          <w:rFonts w:asciiTheme="majorHAnsi" w:hAnsiTheme="majorHAnsi" w:cstheme="majorHAnsi"/>
          <w:b/>
        </w:rPr>
        <w:t>Ability to:</w:t>
      </w:r>
    </w:p>
    <w:p w14:paraId="2BE80EFF" w14:textId="77777777" w:rsidR="00FC4B0A" w:rsidRDefault="00853EEE" w:rsidP="002E35A6">
      <w:pPr>
        <w:pStyle w:val="BodyText"/>
        <w:numPr>
          <w:ilvl w:val="0"/>
          <w:numId w:val="19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</w:t>
      </w:r>
      <w:r w:rsidR="00FC4B0A" w:rsidRPr="00305CEA">
        <w:rPr>
          <w:rFonts w:asciiTheme="majorHAnsi" w:hAnsiTheme="majorHAnsi" w:cstheme="majorHAnsi"/>
          <w:sz w:val="22"/>
          <w:szCs w:val="22"/>
        </w:rPr>
        <w:t>lign current tools, services, venues, and opportunities to support learning, research, publications, and scholarship</w:t>
      </w:r>
    </w:p>
    <w:p w14:paraId="00940835" w14:textId="77777777" w:rsidR="00FC4B0A" w:rsidRPr="00305CEA" w:rsidRDefault="00853EEE" w:rsidP="002E35A6">
      <w:pPr>
        <w:pStyle w:val="BodyText"/>
        <w:numPr>
          <w:ilvl w:val="0"/>
          <w:numId w:val="19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</w:t>
      </w:r>
      <w:r w:rsidR="00FC4B0A" w:rsidRPr="00305CEA">
        <w:rPr>
          <w:rFonts w:asciiTheme="majorHAnsi" w:hAnsiTheme="majorHAnsi" w:cstheme="majorHAnsi"/>
          <w:sz w:val="22"/>
          <w:szCs w:val="22"/>
        </w:rPr>
        <w:t xml:space="preserve">ctively engage with stakeholder communities </w:t>
      </w:r>
      <w:r w:rsidR="00331746">
        <w:rPr>
          <w:rFonts w:asciiTheme="majorHAnsi" w:hAnsiTheme="majorHAnsi" w:cstheme="majorHAnsi"/>
          <w:sz w:val="22"/>
          <w:szCs w:val="22"/>
        </w:rPr>
        <w:t>through outreach and networking</w:t>
      </w:r>
    </w:p>
    <w:p w14:paraId="4A0B9C3D" w14:textId="77777777" w:rsidR="00F634BD" w:rsidRDefault="00853EEE" w:rsidP="002E35A6">
      <w:pPr>
        <w:pStyle w:val="BodyText"/>
        <w:numPr>
          <w:ilvl w:val="0"/>
          <w:numId w:val="18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P</w:t>
      </w:r>
      <w:r w:rsidR="00F634BD" w:rsidRPr="00305CEA">
        <w:rPr>
          <w:rFonts w:asciiTheme="majorHAnsi" w:hAnsiTheme="majorHAnsi" w:cstheme="majorHAnsi"/>
          <w:bCs/>
          <w:sz w:val="22"/>
          <w:szCs w:val="22"/>
        </w:rPr>
        <w:t>articipate</w:t>
      </w:r>
      <w:r w:rsidR="00F634BD" w:rsidRPr="00305CEA">
        <w:rPr>
          <w:rFonts w:asciiTheme="majorHAnsi" w:hAnsiTheme="majorHAnsi" w:cstheme="majorHAnsi"/>
          <w:sz w:val="22"/>
          <w:szCs w:val="22"/>
        </w:rPr>
        <w:t xml:space="preserve"> in professional</w:t>
      </w:r>
      <w:r w:rsidR="00F634BD" w:rsidRPr="00F634BD">
        <w:rPr>
          <w:rFonts w:asciiTheme="majorHAnsi" w:hAnsiTheme="majorHAnsi" w:cstheme="majorHAnsi"/>
          <w:sz w:val="22"/>
          <w:szCs w:val="22"/>
        </w:rPr>
        <w:t xml:space="preserve"> activities at a statewide, regional, and/or nat</w:t>
      </w:r>
      <w:r w:rsidR="00F634BD">
        <w:rPr>
          <w:rFonts w:asciiTheme="majorHAnsi" w:hAnsiTheme="majorHAnsi" w:cstheme="majorHAnsi"/>
          <w:sz w:val="22"/>
          <w:szCs w:val="22"/>
        </w:rPr>
        <w:t>ional level</w:t>
      </w:r>
    </w:p>
    <w:p w14:paraId="3A75B8D6" w14:textId="77777777" w:rsidR="00FC4B0A" w:rsidRDefault="00853EEE" w:rsidP="002E35A6">
      <w:pPr>
        <w:pStyle w:val="BodyText"/>
        <w:numPr>
          <w:ilvl w:val="0"/>
          <w:numId w:val="18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</w:t>
      </w:r>
      <w:r w:rsidR="00FC4B0A" w:rsidRPr="00897BB4">
        <w:rPr>
          <w:rFonts w:asciiTheme="majorHAnsi" w:hAnsiTheme="majorHAnsi" w:cstheme="majorHAnsi"/>
          <w:sz w:val="22"/>
          <w:szCs w:val="22"/>
        </w:rPr>
        <w:t>ake a positive contribution to a culture of inclusion and respect in all interactions within the Library and across the University</w:t>
      </w:r>
    </w:p>
    <w:p w14:paraId="5140C587" w14:textId="77777777" w:rsidR="00FC4B0A" w:rsidRDefault="00853EEE" w:rsidP="002E35A6">
      <w:pPr>
        <w:pStyle w:val="BodyText"/>
        <w:numPr>
          <w:ilvl w:val="0"/>
          <w:numId w:val="18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</w:t>
      </w:r>
      <w:r w:rsidR="00FC4B0A" w:rsidRPr="00897BB4">
        <w:rPr>
          <w:rFonts w:asciiTheme="majorHAnsi" w:hAnsiTheme="majorHAnsi" w:cstheme="majorHAnsi"/>
          <w:sz w:val="22"/>
          <w:szCs w:val="22"/>
        </w:rPr>
        <w:t>aintain the confidentiality of information and professional boundaries and continuously demonstrate strong public and customer service skills in all interactions</w:t>
      </w:r>
    </w:p>
    <w:p w14:paraId="3CE6B970" w14:textId="77777777" w:rsidR="00FC4B0A" w:rsidRDefault="00853EEE" w:rsidP="002E35A6">
      <w:pPr>
        <w:pStyle w:val="BodyText"/>
        <w:numPr>
          <w:ilvl w:val="0"/>
          <w:numId w:val="18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</w:t>
      </w:r>
      <w:r w:rsidR="00FC4B0A" w:rsidRPr="00897BB4">
        <w:rPr>
          <w:rFonts w:asciiTheme="majorHAnsi" w:hAnsiTheme="majorHAnsi" w:cstheme="majorHAnsi"/>
          <w:sz w:val="22"/>
          <w:szCs w:val="22"/>
        </w:rPr>
        <w:t>ork independently to analyze information, draw conclusions and understandings, and present such conclusions effectively to stakeholders</w:t>
      </w:r>
    </w:p>
    <w:p w14:paraId="7A64DF04" w14:textId="77777777" w:rsidR="00FC4B0A" w:rsidRDefault="00853EEE" w:rsidP="002E35A6">
      <w:pPr>
        <w:pStyle w:val="BodyText"/>
        <w:numPr>
          <w:ilvl w:val="0"/>
          <w:numId w:val="18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</w:t>
      </w:r>
      <w:r w:rsidR="00FC4B0A" w:rsidRPr="00897BB4">
        <w:rPr>
          <w:rFonts w:asciiTheme="majorHAnsi" w:hAnsiTheme="majorHAnsi" w:cstheme="majorHAnsi"/>
          <w:sz w:val="22"/>
          <w:szCs w:val="22"/>
        </w:rPr>
        <w:t>aintain active learning skills and currency in professional standards, practices, procedures, policies, and technologies related to position responsibilities</w:t>
      </w:r>
    </w:p>
    <w:p w14:paraId="0ACC9AC9" w14:textId="77777777" w:rsidR="00FC4B0A" w:rsidRDefault="00853EEE" w:rsidP="002E35A6">
      <w:pPr>
        <w:pStyle w:val="BodyText"/>
        <w:numPr>
          <w:ilvl w:val="0"/>
          <w:numId w:val="18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="00FC4B0A" w:rsidRPr="00897BB4">
        <w:rPr>
          <w:rFonts w:asciiTheme="majorHAnsi" w:hAnsiTheme="majorHAnsi" w:cstheme="majorHAnsi"/>
          <w:sz w:val="22"/>
          <w:szCs w:val="22"/>
        </w:rPr>
        <w:t>ontinually deliver reliable, effective, and appropriate verbal and written communication that follows current professional standards and the correct use of language and grammar</w:t>
      </w:r>
    </w:p>
    <w:p w14:paraId="665ACE16" w14:textId="77777777" w:rsidR="00FC4B0A" w:rsidRDefault="00853EEE" w:rsidP="002E35A6">
      <w:pPr>
        <w:pStyle w:val="BodyText"/>
        <w:numPr>
          <w:ilvl w:val="0"/>
          <w:numId w:val="18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</w:t>
      </w:r>
      <w:r w:rsidR="00FC4B0A" w:rsidRPr="00897BB4">
        <w:rPr>
          <w:rFonts w:asciiTheme="majorHAnsi" w:hAnsiTheme="majorHAnsi" w:cstheme="majorHAnsi"/>
          <w:sz w:val="22"/>
          <w:szCs w:val="22"/>
        </w:rPr>
        <w:t>uccessfully plan, organize, and manage workflows and operations</w:t>
      </w:r>
    </w:p>
    <w:p w14:paraId="44A0FD41" w14:textId="77777777" w:rsidR="00FC4B0A" w:rsidRDefault="00853EEE" w:rsidP="002E35A6">
      <w:pPr>
        <w:pStyle w:val="BodyText"/>
        <w:numPr>
          <w:ilvl w:val="0"/>
          <w:numId w:val="18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</w:t>
      </w:r>
      <w:r w:rsidR="00FC4B0A" w:rsidRPr="00897BB4">
        <w:rPr>
          <w:rFonts w:asciiTheme="majorHAnsi" w:hAnsiTheme="majorHAnsi" w:cstheme="majorHAnsi"/>
          <w:sz w:val="22"/>
          <w:szCs w:val="22"/>
        </w:rPr>
        <w:t>e responsive, flexible, and adaptive in approach to work</w:t>
      </w:r>
    </w:p>
    <w:p w14:paraId="3D49829D" w14:textId="331C281E" w:rsidR="00504F55" w:rsidRPr="00220008" w:rsidRDefault="00853EEE" w:rsidP="00220008">
      <w:pPr>
        <w:pStyle w:val="BodyText"/>
        <w:numPr>
          <w:ilvl w:val="0"/>
          <w:numId w:val="18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="00FC4B0A">
        <w:rPr>
          <w:rFonts w:asciiTheme="majorHAnsi" w:hAnsiTheme="majorHAnsi" w:cstheme="majorHAnsi"/>
          <w:sz w:val="22"/>
          <w:szCs w:val="22"/>
        </w:rPr>
        <w:t>reate and manage internal documentation, including training and group presentation materials</w:t>
      </w:r>
      <w:bookmarkEnd w:id="2"/>
      <w:bookmarkEnd w:id="3"/>
    </w:p>
    <w:sectPr w:rsidR="00504F55" w:rsidRPr="00220008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6F0B7" w14:textId="77777777" w:rsidR="00EB0028" w:rsidRDefault="00EB0028">
      <w:r>
        <w:separator/>
      </w:r>
    </w:p>
    <w:p w14:paraId="03FD5F52" w14:textId="77777777" w:rsidR="00EB0028" w:rsidRDefault="00EB0028"/>
  </w:endnote>
  <w:endnote w:type="continuationSeparator" w:id="0">
    <w:p w14:paraId="3AEE00D3" w14:textId="77777777" w:rsidR="00EB0028" w:rsidRDefault="00EB0028">
      <w:r>
        <w:continuationSeparator/>
      </w:r>
    </w:p>
    <w:p w14:paraId="57A26CF4" w14:textId="77777777" w:rsidR="00EB0028" w:rsidRDefault="00EB00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51985" w14:textId="77777777" w:rsidR="008029E3" w:rsidRDefault="008029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AFFACF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B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35C45F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DA784" w14:textId="77777777" w:rsidR="00BE6227" w:rsidRDefault="00220008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4969A" w14:textId="77777777" w:rsidR="00EB0028" w:rsidRDefault="00EB0028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605BF2FB" w14:textId="77777777" w:rsidR="00EB0028" w:rsidRDefault="00EB0028">
      <w:r>
        <w:continuationSeparator/>
      </w:r>
    </w:p>
    <w:p w14:paraId="4285666B" w14:textId="77777777" w:rsidR="00EB0028" w:rsidRDefault="00EB00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9238E" w14:textId="77777777" w:rsidR="008029E3" w:rsidRDefault="008029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07AA5" w14:textId="77777777" w:rsidR="00C9354E" w:rsidRPr="00787DE7" w:rsidRDefault="00850A1F" w:rsidP="00850A1F">
    <w:pPr>
      <w:pStyle w:val="Header"/>
      <w:spacing w:after="120"/>
      <w:jc w:val="center"/>
      <w:rPr>
        <w:b/>
        <w:color w:val="C00000"/>
        <w:sz w:val="28"/>
        <w:szCs w:val="28"/>
        <w:u w:val="single"/>
      </w:rPr>
    </w:pPr>
    <w:r w:rsidRPr="00787DE7">
      <w:rPr>
        <w:b/>
        <w:sz w:val="28"/>
        <w:szCs w:val="28"/>
        <w:u w:val="single"/>
      </w:rPr>
      <w:t>Job Template</w:t>
    </w:r>
    <w:r w:rsidR="00787DE7" w:rsidRPr="00787DE7">
      <w:rPr>
        <w:b/>
        <w:sz w:val="28"/>
        <w:szCs w:val="28"/>
        <w:u w:val="single"/>
      </w:rPr>
      <w:t xml:space="preserve">: </w:t>
    </w:r>
    <w:r w:rsidR="00787DE7" w:rsidRPr="00787DE7">
      <w:rPr>
        <w:b/>
        <w:bCs/>
        <w:sz w:val="28"/>
        <w:szCs w:val="28"/>
        <w:u w:val="single"/>
      </w:rPr>
      <w:t>Librarian 1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7976D1" w:rsidRPr="008029E3" w14:paraId="2561CA10" w14:textId="77777777" w:rsidTr="008029E3">
      <w:tc>
        <w:tcPr>
          <w:tcW w:w="2695" w:type="dxa"/>
          <w:vAlign w:val="center"/>
          <w:hideMark/>
        </w:tcPr>
        <w:p w14:paraId="366DC6D6" w14:textId="77777777" w:rsidR="007976D1" w:rsidRPr="008029E3" w:rsidRDefault="007976D1" w:rsidP="008029E3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8029E3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2C71D0BE" w14:textId="77777777" w:rsidR="007976D1" w:rsidRPr="008029E3" w:rsidRDefault="007976D1" w:rsidP="008029E3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8029E3">
            <w:rPr>
              <w:rFonts w:asciiTheme="majorHAnsi" w:hAnsiTheme="majorHAnsi" w:cstheme="majorHAnsi"/>
            </w:rPr>
            <w:t>Library</w:t>
          </w:r>
        </w:p>
      </w:tc>
    </w:tr>
    <w:tr w:rsidR="007976D1" w:rsidRPr="008029E3" w14:paraId="1ECE9ECE" w14:textId="77777777" w:rsidTr="008029E3">
      <w:tc>
        <w:tcPr>
          <w:tcW w:w="2695" w:type="dxa"/>
          <w:vAlign w:val="center"/>
          <w:hideMark/>
        </w:tcPr>
        <w:p w14:paraId="339194C4" w14:textId="77777777" w:rsidR="007976D1" w:rsidRPr="008029E3" w:rsidRDefault="007976D1" w:rsidP="008029E3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8029E3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7304EB95" w14:textId="77777777" w:rsidR="007976D1" w:rsidRPr="008029E3" w:rsidRDefault="007976D1" w:rsidP="008029E3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8029E3">
            <w:rPr>
              <w:rFonts w:asciiTheme="majorHAnsi" w:hAnsiTheme="majorHAnsi" w:cstheme="majorHAnsi"/>
            </w:rPr>
            <w:t>Library Services</w:t>
          </w:r>
        </w:p>
      </w:tc>
    </w:tr>
    <w:tr w:rsidR="007976D1" w:rsidRPr="008029E3" w14:paraId="1DF8B698" w14:textId="77777777" w:rsidTr="008029E3">
      <w:tc>
        <w:tcPr>
          <w:tcW w:w="2695" w:type="dxa"/>
          <w:vAlign w:val="center"/>
          <w:hideMark/>
        </w:tcPr>
        <w:p w14:paraId="77AEF90F" w14:textId="77777777" w:rsidR="007976D1" w:rsidRPr="008029E3" w:rsidRDefault="007976D1" w:rsidP="008029E3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8029E3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0E95A572" w14:textId="77777777" w:rsidR="007976D1" w:rsidRPr="008029E3" w:rsidRDefault="00E07EC4" w:rsidP="008029E3">
          <w:pPr>
            <w:rPr>
              <w:rFonts w:asciiTheme="majorHAnsi" w:hAnsiTheme="majorHAnsi" w:cstheme="majorHAnsi"/>
              <w:bCs/>
              <w:sz w:val="24"/>
            </w:rPr>
          </w:pPr>
          <w:r w:rsidRPr="008029E3">
            <w:rPr>
              <w:rFonts w:asciiTheme="majorHAnsi" w:hAnsiTheme="majorHAnsi" w:cstheme="majorHAnsi"/>
              <w:bCs/>
              <w:sz w:val="24"/>
            </w:rPr>
            <w:t>Librarian</w:t>
          </w:r>
        </w:p>
      </w:tc>
    </w:tr>
    <w:tr w:rsidR="00787DE7" w:rsidRPr="008029E3" w14:paraId="13113422" w14:textId="77777777" w:rsidTr="008029E3">
      <w:tc>
        <w:tcPr>
          <w:tcW w:w="2695" w:type="dxa"/>
          <w:vAlign w:val="center"/>
          <w:hideMark/>
        </w:tcPr>
        <w:p w14:paraId="6981B730" w14:textId="77777777" w:rsidR="00E07EC4" w:rsidRPr="008029E3" w:rsidRDefault="00E07EC4" w:rsidP="008029E3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8029E3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305DA1B4" w14:textId="77777777" w:rsidR="00E07EC4" w:rsidRPr="008029E3" w:rsidRDefault="00E07EC4" w:rsidP="008029E3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8029E3">
            <w:rPr>
              <w:rFonts w:asciiTheme="majorHAnsi" w:hAnsiTheme="majorHAnsi" w:cstheme="majorHAnsi"/>
              <w:b/>
              <w:bCs/>
              <w:sz w:val="24"/>
            </w:rPr>
            <w:t>Librarian 1</w:t>
          </w:r>
        </w:p>
      </w:tc>
    </w:tr>
    <w:tr w:rsidR="008029E3" w:rsidRPr="008029E3" w14:paraId="71055395" w14:textId="77777777" w:rsidTr="008029E3">
      <w:tc>
        <w:tcPr>
          <w:tcW w:w="2695" w:type="dxa"/>
          <w:vAlign w:val="center"/>
        </w:tcPr>
        <w:p w14:paraId="13C74C7A" w14:textId="7CE3A722" w:rsidR="008029E3" w:rsidRPr="008029E3" w:rsidRDefault="008029E3" w:rsidP="008029E3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5FCDB0D2" w14:textId="25DDA1CB" w:rsidR="008029E3" w:rsidRPr="008029E3" w:rsidRDefault="008029E3" w:rsidP="008029E3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Level: 4</w:t>
          </w:r>
        </w:p>
      </w:tc>
    </w:tr>
    <w:tr w:rsidR="008029E3" w:rsidRPr="008029E3" w14:paraId="7D784C37" w14:textId="77777777" w:rsidTr="008029E3">
      <w:tc>
        <w:tcPr>
          <w:tcW w:w="2695" w:type="dxa"/>
          <w:vAlign w:val="center"/>
        </w:tcPr>
        <w:p w14:paraId="773B25D3" w14:textId="7700823C" w:rsidR="008029E3" w:rsidRPr="008029E3" w:rsidRDefault="008029E3" w:rsidP="008029E3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332715B3" w14:textId="79D0ED71" w:rsidR="008029E3" w:rsidRPr="008029E3" w:rsidRDefault="008029E3" w:rsidP="008029E3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Code: J00000</w:t>
          </w:r>
        </w:p>
      </w:tc>
    </w:tr>
  </w:tbl>
  <w:p w14:paraId="036D9EF3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304B7" w14:textId="77777777" w:rsidR="008029E3" w:rsidRDefault="008029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5F41142"/>
    <w:multiLevelType w:val="hybridMultilevel"/>
    <w:tmpl w:val="745C8252"/>
    <w:lvl w:ilvl="0" w:tplc="02B88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A273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8EE1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CE80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D437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C53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E05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004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5E3D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D472DA"/>
    <w:multiLevelType w:val="hybridMultilevel"/>
    <w:tmpl w:val="B34A9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720247"/>
    <w:multiLevelType w:val="hybridMultilevel"/>
    <w:tmpl w:val="F5F2E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8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64A91"/>
    <w:multiLevelType w:val="hybridMultilevel"/>
    <w:tmpl w:val="E424D7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606A2E"/>
    <w:multiLevelType w:val="hybridMultilevel"/>
    <w:tmpl w:val="80FE2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0D5941"/>
    <w:multiLevelType w:val="hybridMultilevel"/>
    <w:tmpl w:val="5BB23A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764F54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E396A2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84F638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D368F6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CE4CBD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3530E1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F9DAE94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D29E76F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21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31A49"/>
    <w:multiLevelType w:val="hybridMultilevel"/>
    <w:tmpl w:val="49A0DE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21"/>
  </w:num>
  <w:num w:numId="5">
    <w:abstractNumId w:val="13"/>
  </w:num>
  <w:num w:numId="6">
    <w:abstractNumId w:val="21"/>
  </w:num>
  <w:num w:numId="7">
    <w:abstractNumId w:val="12"/>
  </w:num>
  <w:num w:numId="8">
    <w:abstractNumId w:val="23"/>
  </w:num>
  <w:num w:numId="9">
    <w:abstractNumId w:val="15"/>
  </w:num>
  <w:num w:numId="10">
    <w:abstractNumId w:val="2"/>
  </w:num>
  <w:num w:numId="11">
    <w:abstractNumId w:val="3"/>
  </w:num>
  <w:num w:numId="12">
    <w:abstractNumId w:val="14"/>
  </w:num>
  <w:num w:numId="13">
    <w:abstractNumId w:val="18"/>
  </w:num>
  <w:num w:numId="14">
    <w:abstractNumId w:val="4"/>
  </w:num>
  <w:num w:numId="15">
    <w:abstractNumId w:val="16"/>
  </w:num>
  <w:num w:numId="16">
    <w:abstractNumId w:val="8"/>
  </w:num>
  <w:num w:numId="17">
    <w:abstractNumId w:val="1"/>
  </w:num>
  <w:num w:numId="18">
    <w:abstractNumId w:val="5"/>
  </w:num>
  <w:num w:numId="19">
    <w:abstractNumId w:val="6"/>
  </w:num>
  <w:num w:numId="20">
    <w:abstractNumId w:val="10"/>
  </w:num>
  <w:num w:numId="21">
    <w:abstractNumId w:val="24"/>
  </w:num>
  <w:num w:numId="22">
    <w:abstractNumId w:val="11"/>
  </w:num>
  <w:num w:numId="23">
    <w:abstractNumId w:val="22"/>
  </w:num>
  <w:num w:numId="24">
    <w:abstractNumId w:val="19"/>
  </w:num>
  <w:num w:numId="25">
    <w:abstractNumId w:val="17"/>
  </w:num>
  <w:num w:numId="26">
    <w:abstractNumId w:val="25"/>
  </w:num>
  <w:num w:numId="27">
    <w:abstractNumId w:val="20"/>
  </w:num>
  <w:num w:numId="28">
    <w:abstractNumId w:val="17"/>
  </w:num>
  <w:num w:numId="29">
    <w:abstractNumId w:val="19"/>
  </w:num>
  <w:num w:numId="30">
    <w:abstractNumId w:val="20"/>
  </w:num>
  <w:num w:numId="31">
    <w:abstractNumId w:val="22"/>
  </w:num>
  <w:num w:numId="32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LockTheme/>
  <w:defaultTabStop w:val="720"/>
  <w:characterSpacingControl w:val="doNotCompress"/>
  <w:hdrShapeDefaults>
    <o:shapedefaults v:ext="edit" spidmax="3891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736E8"/>
    <w:rsid w:val="000742ED"/>
    <w:rsid w:val="000A6949"/>
    <w:rsid w:val="000B3A83"/>
    <w:rsid w:val="000B3BCC"/>
    <w:rsid w:val="000B4D70"/>
    <w:rsid w:val="000C7E7F"/>
    <w:rsid w:val="000D7302"/>
    <w:rsid w:val="000E6257"/>
    <w:rsid w:val="000F13C0"/>
    <w:rsid w:val="000F1B15"/>
    <w:rsid w:val="0013001B"/>
    <w:rsid w:val="001306D0"/>
    <w:rsid w:val="00153E9C"/>
    <w:rsid w:val="00160549"/>
    <w:rsid w:val="00164061"/>
    <w:rsid w:val="001849A0"/>
    <w:rsid w:val="001A096A"/>
    <w:rsid w:val="001D47B1"/>
    <w:rsid w:val="001E5041"/>
    <w:rsid w:val="002146FB"/>
    <w:rsid w:val="00220008"/>
    <w:rsid w:val="002230FF"/>
    <w:rsid w:val="00253931"/>
    <w:rsid w:val="0025394E"/>
    <w:rsid w:val="0025575B"/>
    <w:rsid w:val="002616A7"/>
    <w:rsid w:val="00271F27"/>
    <w:rsid w:val="0027378E"/>
    <w:rsid w:val="00282A9E"/>
    <w:rsid w:val="002857A5"/>
    <w:rsid w:val="002A6577"/>
    <w:rsid w:val="002B5AE2"/>
    <w:rsid w:val="002E35A6"/>
    <w:rsid w:val="002E5D89"/>
    <w:rsid w:val="002F45D4"/>
    <w:rsid w:val="002F62E5"/>
    <w:rsid w:val="003016A9"/>
    <w:rsid w:val="00305CEA"/>
    <w:rsid w:val="003178F9"/>
    <w:rsid w:val="00324BE8"/>
    <w:rsid w:val="00331746"/>
    <w:rsid w:val="003411E2"/>
    <w:rsid w:val="00341F04"/>
    <w:rsid w:val="003441F9"/>
    <w:rsid w:val="0035194B"/>
    <w:rsid w:val="003519AA"/>
    <w:rsid w:val="003629BD"/>
    <w:rsid w:val="003654DF"/>
    <w:rsid w:val="00365C2E"/>
    <w:rsid w:val="003703B1"/>
    <w:rsid w:val="00377876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67DD"/>
    <w:rsid w:val="00431B0B"/>
    <w:rsid w:val="0045406E"/>
    <w:rsid w:val="00462173"/>
    <w:rsid w:val="004728A8"/>
    <w:rsid w:val="0049025D"/>
    <w:rsid w:val="00490A6F"/>
    <w:rsid w:val="00495BB0"/>
    <w:rsid w:val="004A7B76"/>
    <w:rsid w:val="004B7AAF"/>
    <w:rsid w:val="004C0575"/>
    <w:rsid w:val="004C749A"/>
    <w:rsid w:val="004C79DE"/>
    <w:rsid w:val="004D0E20"/>
    <w:rsid w:val="004D5B9E"/>
    <w:rsid w:val="004E30CF"/>
    <w:rsid w:val="004E5E36"/>
    <w:rsid w:val="004F4A33"/>
    <w:rsid w:val="00501982"/>
    <w:rsid w:val="00504F55"/>
    <w:rsid w:val="0051307D"/>
    <w:rsid w:val="00513DBB"/>
    <w:rsid w:val="00515F5E"/>
    <w:rsid w:val="0055255F"/>
    <w:rsid w:val="00555483"/>
    <w:rsid w:val="005935CC"/>
    <w:rsid w:val="0059751E"/>
    <w:rsid w:val="005A121A"/>
    <w:rsid w:val="005A33C9"/>
    <w:rsid w:val="005D6C65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906FD"/>
    <w:rsid w:val="00694008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87DE7"/>
    <w:rsid w:val="007976D1"/>
    <w:rsid w:val="007A5BCB"/>
    <w:rsid w:val="007C68F7"/>
    <w:rsid w:val="007D1E5B"/>
    <w:rsid w:val="007E6729"/>
    <w:rsid w:val="007F0E2D"/>
    <w:rsid w:val="007F3C7F"/>
    <w:rsid w:val="007F44CE"/>
    <w:rsid w:val="008029E3"/>
    <w:rsid w:val="00807529"/>
    <w:rsid w:val="00820091"/>
    <w:rsid w:val="00830F4D"/>
    <w:rsid w:val="00842D8E"/>
    <w:rsid w:val="00844E70"/>
    <w:rsid w:val="00850A1F"/>
    <w:rsid w:val="0085153B"/>
    <w:rsid w:val="00853EEE"/>
    <w:rsid w:val="0087685E"/>
    <w:rsid w:val="00882063"/>
    <w:rsid w:val="008859F8"/>
    <w:rsid w:val="00890635"/>
    <w:rsid w:val="008A4852"/>
    <w:rsid w:val="008A5934"/>
    <w:rsid w:val="008A60A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60D11"/>
    <w:rsid w:val="009670DC"/>
    <w:rsid w:val="0097080A"/>
    <w:rsid w:val="00977966"/>
    <w:rsid w:val="009A1B40"/>
    <w:rsid w:val="009B2FD8"/>
    <w:rsid w:val="009E72F4"/>
    <w:rsid w:val="009F3D04"/>
    <w:rsid w:val="00A018A2"/>
    <w:rsid w:val="00A34E75"/>
    <w:rsid w:val="00A456DB"/>
    <w:rsid w:val="00A80A77"/>
    <w:rsid w:val="00A85A1E"/>
    <w:rsid w:val="00AA797A"/>
    <w:rsid w:val="00AB4705"/>
    <w:rsid w:val="00AB5402"/>
    <w:rsid w:val="00AC5406"/>
    <w:rsid w:val="00AF6AAA"/>
    <w:rsid w:val="00B025E6"/>
    <w:rsid w:val="00B145A5"/>
    <w:rsid w:val="00B23A40"/>
    <w:rsid w:val="00B23DBD"/>
    <w:rsid w:val="00B272A9"/>
    <w:rsid w:val="00B27865"/>
    <w:rsid w:val="00B36390"/>
    <w:rsid w:val="00B44EB9"/>
    <w:rsid w:val="00B525A4"/>
    <w:rsid w:val="00B538A1"/>
    <w:rsid w:val="00B63981"/>
    <w:rsid w:val="00B66EF7"/>
    <w:rsid w:val="00B80A37"/>
    <w:rsid w:val="00BD2A27"/>
    <w:rsid w:val="00BD5465"/>
    <w:rsid w:val="00BE20F7"/>
    <w:rsid w:val="00BF44C8"/>
    <w:rsid w:val="00BF5DB6"/>
    <w:rsid w:val="00C04534"/>
    <w:rsid w:val="00C11537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1031"/>
    <w:rsid w:val="00CF5DA4"/>
    <w:rsid w:val="00D016D8"/>
    <w:rsid w:val="00D32E57"/>
    <w:rsid w:val="00D405A0"/>
    <w:rsid w:val="00D62C1E"/>
    <w:rsid w:val="00D66BC9"/>
    <w:rsid w:val="00D66D03"/>
    <w:rsid w:val="00D6793C"/>
    <w:rsid w:val="00D735E3"/>
    <w:rsid w:val="00D938DC"/>
    <w:rsid w:val="00DA036B"/>
    <w:rsid w:val="00DA26FF"/>
    <w:rsid w:val="00DA2DF5"/>
    <w:rsid w:val="00DA7C24"/>
    <w:rsid w:val="00DB54F7"/>
    <w:rsid w:val="00DB54F8"/>
    <w:rsid w:val="00DB7AD1"/>
    <w:rsid w:val="00DC18E0"/>
    <w:rsid w:val="00DC3426"/>
    <w:rsid w:val="00DD5A78"/>
    <w:rsid w:val="00DE2BD8"/>
    <w:rsid w:val="00DE4104"/>
    <w:rsid w:val="00DE68A8"/>
    <w:rsid w:val="00DE7B5E"/>
    <w:rsid w:val="00DF4CD5"/>
    <w:rsid w:val="00DF4FFB"/>
    <w:rsid w:val="00E07EC4"/>
    <w:rsid w:val="00E13FCA"/>
    <w:rsid w:val="00E36105"/>
    <w:rsid w:val="00E62B34"/>
    <w:rsid w:val="00E62B60"/>
    <w:rsid w:val="00E86FE0"/>
    <w:rsid w:val="00E90D01"/>
    <w:rsid w:val="00EA4523"/>
    <w:rsid w:val="00EB0028"/>
    <w:rsid w:val="00ED32DC"/>
    <w:rsid w:val="00EE1E1C"/>
    <w:rsid w:val="00F12675"/>
    <w:rsid w:val="00F21C6D"/>
    <w:rsid w:val="00F2365C"/>
    <w:rsid w:val="00F259E4"/>
    <w:rsid w:val="00F343A8"/>
    <w:rsid w:val="00F406EB"/>
    <w:rsid w:val="00F5024B"/>
    <w:rsid w:val="00F559F9"/>
    <w:rsid w:val="00F634BD"/>
    <w:rsid w:val="00F67C7E"/>
    <w:rsid w:val="00F75786"/>
    <w:rsid w:val="00F838DF"/>
    <w:rsid w:val="00F932EA"/>
    <w:rsid w:val="00FA1044"/>
    <w:rsid w:val="00FB1B6F"/>
    <w:rsid w:val="00FB47F3"/>
    <w:rsid w:val="00FC4B0A"/>
    <w:rsid w:val="00FD3F1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B051A13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4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8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5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9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7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3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C8AA3-90B4-475D-9449-7FAA081C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64</TotalTime>
  <Pages>6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Kuell, Grace</cp:lastModifiedBy>
  <cp:revision>7</cp:revision>
  <cp:lastPrinted>2019-08-08T12:42:00Z</cp:lastPrinted>
  <dcterms:created xsi:type="dcterms:W3CDTF">2019-11-07T15:37:00Z</dcterms:created>
  <dcterms:modified xsi:type="dcterms:W3CDTF">2020-11-06T20:53:00Z</dcterms:modified>
</cp:coreProperties>
</file>