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6" w:rsidRPr="00211E86" w:rsidRDefault="00211E86" w:rsidP="00211E8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211E86">
        <w:rPr>
          <w:rFonts w:cs="Arial"/>
          <w:b/>
          <w:sz w:val="28"/>
          <w:szCs w:val="22"/>
        </w:rPr>
        <w:t>P2: Level Standards</w:t>
      </w:r>
    </w:p>
    <w:p w:rsidR="00211E86" w:rsidRPr="00211E86" w:rsidRDefault="00211E86" w:rsidP="00211E86">
      <w:pPr>
        <w:spacing w:line="276" w:lineRule="auto"/>
        <w:rPr>
          <w:rFonts w:cs="Arial"/>
          <w:sz w:val="22"/>
          <w:szCs w:val="22"/>
        </w:rPr>
      </w:pPr>
    </w:p>
    <w:p w:rsidR="00211E86" w:rsidRPr="00211E86" w:rsidRDefault="00211E86" w:rsidP="00211E8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1E86">
        <w:rPr>
          <w:rFonts w:cs="Arial"/>
          <w:b/>
          <w:sz w:val="24"/>
          <w:szCs w:val="22"/>
        </w:rPr>
        <w:t>GENERAL ROLE</w:t>
      </w:r>
    </w:p>
    <w:p w:rsidR="00211E86" w:rsidRPr="00211E86" w:rsidRDefault="00211E86" w:rsidP="00211E86">
      <w:pPr>
        <w:spacing w:after="200" w:line="276" w:lineRule="auto"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:rsidR="00211E86" w:rsidRPr="00211E86" w:rsidRDefault="00211E86" w:rsidP="00211E86">
      <w:pPr>
        <w:spacing w:after="200" w:line="276" w:lineRule="auto"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Incumbents:</w:t>
      </w:r>
    </w:p>
    <w:p w:rsidR="00211E86" w:rsidRPr="00211E86" w:rsidRDefault="00211E86" w:rsidP="00211E8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:rsidR="00211E86" w:rsidRPr="00211E86" w:rsidRDefault="00211E86" w:rsidP="00211E8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:rsidR="00211E86" w:rsidRPr="00211E86" w:rsidRDefault="00211E86" w:rsidP="00211E8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:rsidR="00211E86" w:rsidRPr="00211E86" w:rsidRDefault="00211E86" w:rsidP="00211E8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:rsidR="00211E86" w:rsidRPr="00211E86" w:rsidRDefault="00211E86" w:rsidP="00211E86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:rsidR="00211E86" w:rsidRPr="00211E86" w:rsidRDefault="00211E86" w:rsidP="00211E8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1E86">
        <w:rPr>
          <w:rFonts w:cs="Arial"/>
          <w:b/>
          <w:sz w:val="24"/>
          <w:szCs w:val="22"/>
        </w:rPr>
        <w:t>INDEPENDENCE AND DECISION-MAKING</w:t>
      </w:r>
    </w:p>
    <w:p w:rsidR="00211E86" w:rsidRPr="00211E86" w:rsidRDefault="00211E86" w:rsidP="00211E86">
      <w:pPr>
        <w:spacing w:line="276" w:lineRule="auto"/>
        <w:ind w:left="720"/>
        <w:rPr>
          <w:rFonts w:cs="Arial"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Supervision Receive</w:t>
      </w:r>
      <w:r w:rsidRPr="00211E86">
        <w:rPr>
          <w:rFonts w:cs="Arial"/>
          <w:sz w:val="22"/>
          <w:szCs w:val="22"/>
        </w:rPr>
        <w:t>d</w:t>
      </w:r>
    </w:p>
    <w:p w:rsidR="00211E86" w:rsidRPr="00211E86" w:rsidRDefault="00211E86" w:rsidP="00211E8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Works under general supervision.</w:t>
      </w:r>
    </w:p>
    <w:p w:rsidR="00211E86" w:rsidRDefault="00211E86" w:rsidP="00211E8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Periodic checks on accuracy, quality, and timeliness of outcomes.</w:t>
      </w:r>
    </w:p>
    <w:p w:rsidR="0070075D" w:rsidRPr="00211E86" w:rsidRDefault="0070075D" w:rsidP="0070075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:rsidR="00211E86" w:rsidRPr="00211E86" w:rsidRDefault="00211E86" w:rsidP="00211E8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Context of Decisions</w:t>
      </w:r>
    </w:p>
    <w:p w:rsidR="00211E86" w:rsidRDefault="00211E86" w:rsidP="00211E8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:rsidR="0070075D" w:rsidRPr="00211E86" w:rsidRDefault="0070075D" w:rsidP="0070075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:rsidR="00211E86" w:rsidRPr="00211E86" w:rsidRDefault="00211E86" w:rsidP="00211E8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Job Controls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Guided by general procedures and professional norms.</w:t>
      </w:r>
    </w:p>
    <w:p w:rsidR="00211E86" w:rsidRDefault="00211E86" w:rsidP="00211E8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:rsidR="0070075D" w:rsidRDefault="0070075D" w:rsidP="00211E8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:rsidR="0070075D" w:rsidRPr="00211E86" w:rsidRDefault="0070075D" w:rsidP="00211E8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:rsidR="00211E86" w:rsidRPr="00211E86" w:rsidRDefault="00211E86" w:rsidP="00211E8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1E86">
        <w:rPr>
          <w:rFonts w:cs="Arial"/>
          <w:b/>
          <w:sz w:val="24"/>
          <w:szCs w:val="22"/>
        </w:rPr>
        <w:lastRenderedPageBreak/>
        <w:t>COMPLEXITY AND PROBLEM SOLVING</w:t>
      </w:r>
    </w:p>
    <w:p w:rsidR="00211E86" w:rsidRPr="00211E86" w:rsidRDefault="00211E86" w:rsidP="00211E8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Range of issues</w:t>
      </w:r>
    </w:p>
    <w:p w:rsid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Problems tend to be modestly technical or operational.</w:t>
      </w:r>
    </w:p>
    <w:p w:rsidR="0070075D" w:rsidRPr="00211E86" w:rsidRDefault="0070075D" w:rsidP="0070075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:rsidR="00211E86" w:rsidRPr="00211E86" w:rsidRDefault="00211E86" w:rsidP="00211E8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Course of Resolution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:rsidR="00211E86" w:rsidRPr="00211E86" w:rsidRDefault="00211E86" w:rsidP="00211E8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Measure of Creativity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:rsidR="00211E86" w:rsidRPr="00211E86" w:rsidRDefault="00211E86" w:rsidP="00211E8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1E86">
        <w:rPr>
          <w:rFonts w:cs="Arial"/>
          <w:b/>
          <w:sz w:val="24"/>
          <w:szCs w:val="22"/>
        </w:rPr>
        <w:t>COMMUNICATION EXPECTATIONS</w:t>
      </w:r>
    </w:p>
    <w:p w:rsidR="00211E86" w:rsidRPr="00211E86" w:rsidRDefault="00211E86" w:rsidP="00211E8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1E86">
        <w:rPr>
          <w:rFonts w:cs="Arial"/>
          <w:i/>
          <w:sz w:val="22"/>
          <w:szCs w:val="22"/>
        </w:rPr>
        <w:sym w:font="Wingdings" w:char="F0E0"/>
      </w:r>
      <w:r w:rsidRPr="00211E86">
        <w:rPr>
          <w:rFonts w:cs="Arial"/>
          <w:i/>
          <w:sz w:val="22"/>
          <w:szCs w:val="22"/>
        </w:rPr>
        <w:t xml:space="preserve"> Manner of Delivery and Content</w:t>
      </w:r>
    </w:p>
    <w:p w:rsidR="00211E86" w:rsidRPr="00211E86" w:rsidRDefault="00211E86" w:rsidP="00211E8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Regularly provides information on finished materials to others.</w:t>
      </w:r>
    </w:p>
    <w:p w:rsidR="00211E86" w:rsidRPr="00211E86" w:rsidRDefault="00211E86" w:rsidP="00211E86">
      <w:pPr>
        <w:spacing w:line="276" w:lineRule="auto"/>
        <w:ind w:left="1800"/>
        <w:rPr>
          <w:rFonts w:cs="Arial"/>
          <w:sz w:val="22"/>
          <w:szCs w:val="22"/>
        </w:rPr>
      </w:pPr>
    </w:p>
    <w:p w:rsidR="00211E86" w:rsidRPr="00211E86" w:rsidRDefault="00211E86" w:rsidP="00211E86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211E86">
        <w:rPr>
          <w:rFonts w:cs="Arial"/>
          <w:b/>
          <w:sz w:val="24"/>
          <w:szCs w:val="22"/>
        </w:rPr>
        <w:t>SCOPE AND MEASURABLE EFFECT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Actions typically affect an individual, item, event, or incident, etc.</w:t>
      </w:r>
    </w:p>
    <w:p w:rsidR="00211E86" w:rsidRPr="00211E86" w:rsidRDefault="00211E86" w:rsidP="00211E8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:rsidR="00F31F34" w:rsidRPr="00211E86" w:rsidRDefault="00211E86" w:rsidP="00F31F34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1E86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  <w:r w:rsidR="00F31F34" w:rsidRPr="00211E86">
        <w:rPr>
          <w:rFonts w:asciiTheme="majorHAnsi" w:hAnsiTheme="majorHAnsi" w:cstheme="majorHAnsi"/>
          <w:b/>
          <w:color w:val="0070C0"/>
        </w:rPr>
        <w:br w:type="page"/>
      </w:r>
    </w:p>
    <w:p w:rsidR="00F31F34" w:rsidRPr="00464A9B" w:rsidRDefault="00F31F34" w:rsidP="00F31F34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:rsidR="00F31F34" w:rsidRDefault="00F31F34" w:rsidP="00F31F34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:rsidR="00504F55" w:rsidRPr="00F31F34" w:rsidRDefault="00504F55" w:rsidP="00F31F3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31F34">
        <w:rPr>
          <w:rFonts w:asciiTheme="majorHAnsi" w:hAnsiTheme="majorHAnsi" w:cstheme="majorHAnsi"/>
          <w:b/>
          <w:color w:val="002060"/>
        </w:rPr>
        <w:t>GENERAL SUMMARY</w:t>
      </w:r>
    </w:p>
    <w:p w:rsidR="00504F55" w:rsidRPr="00D66D03" w:rsidRDefault="005C0116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0116">
        <w:rPr>
          <w:rFonts w:asciiTheme="majorHAnsi" w:hAnsiTheme="majorHAnsi" w:cstheme="majorHAnsi"/>
          <w:sz w:val="22"/>
          <w:szCs w:val="22"/>
        </w:rPr>
        <w:t>, evaluate</w:t>
      </w:r>
      <w:r>
        <w:rPr>
          <w:rFonts w:asciiTheme="majorHAnsi" w:hAnsiTheme="majorHAnsi" w:cstheme="majorHAnsi"/>
          <w:sz w:val="22"/>
          <w:szCs w:val="22"/>
        </w:rPr>
        <w:t>s,</w:t>
      </w:r>
      <w:r w:rsidRPr="005C0116">
        <w:rPr>
          <w:rFonts w:asciiTheme="majorHAnsi" w:hAnsiTheme="majorHAnsi" w:cstheme="majorHAnsi"/>
          <w:sz w:val="22"/>
          <w:szCs w:val="22"/>
        </w:rPr>
        <w:t xml:space="preserve"> and process</w:t>
      </w:r>
      <w:r>
        <w:rPr>
          <w:rFonts w:asciiTheme="majorHAnsi" w:hAnsiTheme="majorHAnsi" w:cstheme="majorHAnsi"/>
          <w:sz w:val="22"/>
          <w:szCs w:val="22"/>
        </w:rPr>
        <w:t>es</w:t>
      </w:r>
      <w:r w:rsidRPr="005C0116">
        <w:rPr>
          <w:rFonts w:asciiTheme="majorHAnsi" w:hAnsiTheme="majorHAnsi" w:cstheme="majorHAnsi"/>
          <w:sz w:val="22"/>
          <w:szCs w:val="22"/>
        </w:rPr>
        <w:t xml:space="preserve"> graduate and undergraduate admissions in recruiting new students or transfers.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04F55" w:rsidRPr="00F31F34" w:rsidRDefault="00504F55" w:rsidP="00F31F3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F31F34">
        <w:rPr>
          <w:rFonts w:asciiTheme="majorHAnsi" w:hAnsiTheme="majorHAnsi" w:cstheme="majorHAnsi"/>
          <w:b/>
          <w:color w:val="002060"/>
        </w:rPr>
        <w:t>REPORTING RELATIONSHIPS AND TEAM WORK</w:t>
      </w:r>
    </w:p>
    <w:p w:rsidR="00504F55" w:rsidRPr="005E0F3D" w:rsidRDefault="005E0F3D" w:rsidP="005E0F3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E0F3D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:rsidR="00504F55" w:rsidRPr="00F31F34" w:rsidRDefault="00504F55" w:rsidP="00F31F3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31F34">
        <w:rPr>
          <w:rFonts w:asciiTheme="majorHAnsi" w:hAnsiTheme="majorHAnsi" w:cstheme="majorHAnsi"/>
          <w:b/>
          <w:color w:val="002060"/>
        </w:rPr>
        <w:t>ESSENTIAL DUTIES &amp; RESPONSIBILITIES</w:t>
      </w:r>
    </w:p>
    <w:p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5E0F3D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:rsidR="0051545A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Assists freshman applicants through the </w:t>
      </w:r>
      <w:r w:rsidR="0051545A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 xml:space="preserve">niversity enrollment process. </w:t>
      </w:r>
    </w:p>
    <w:p w:rsidR="008F5C30" w:rsidRP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Provides prospective students information on admissions requirements, process</w:t>
      </w:r>
      <w:r>
        <w:rPr>
          <w:rFonts w:asciiTheme="majorHAnsi" w:hAnsiTheme="majorHAnsi" w:cstheme="majorHAnsi"/>
          <w:sz w:val="22"/>
          <w:szCs w:val="22"/>
        </w:rPr>
        <w:t>es,</w:t>
      </w:r>
      <w:r w:rsidRPr="005C0116">
        <w:rPr>
          <w:rFonts w:asciiTheme="majorHAnsi" w:hAnsiTheme="majorHAnsi" w:cstheme="majorHAnsi"/>
          <w:sz w:val="22"/>
          <w:szCs w:val="22"/>
        </w:rPr>
        <w:t xml:space="preserve"> and deadlines.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Informs prospective students on academic pro</w:t>
      </w:r>
      <w:bookmarkStart w:id="2" w:name="_GoBack"/>
      <w:bookmarkEnd w:id="2"/>
      <w:r w:rsidRPr="005C0116">
        <w:rPr>
          <w:rFonts w:asciiTheme="majorHAnsi" w:hAnsiTheme="majorHAnsi" w:cstheme="majorHAnsi"/>
          <w:sz w:val="22"/>
          <w:szCs w:val="22"/>
        </w:rPr>
        <w:t>grams, on-campus resources, and student activities.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Evaluates and processes admissions applications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Maintains and updates admission records and files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Assists with prospective student events and admitted student events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Engages in extensive in-state and out</w:t>
      </w:r>
      <w:r w:rsidR="0051545A">
        <w:rPr>
          <w:rFonts w:asciiTheme="majorHAnsi" w:hAnsiTheme="majorHAnsi" w:cstheme="majorHAnsi"/>
          <w:sz w:val="22"/>
          <w:szCs w:val="22"/>
        </w:rPr>
        <w:t>-</w:t>
      </w:r>
      <w:r w:rsidRPr="005C0116">
        <w:rPr>
          <w:rFonts w:asciiTheme="majorHAnsi" w:hAnsiTheme="majorHAnsi" w:cstheme="majorHAnsi"/>
          <w:sz w:val="22"/>
          <w:szCs w:val="22"/>
        </w:rPr>
        <w:t>of</w:t>
      </w:r>
      <w:r w:rsidR="0051545A">
        <w:rPr>
          <w:rFonts w:asciiTheme="majorHAnsi" w:hAnsiTheme="majorHAnsi" w:cstheme="majorHAnsi"/>
          <w:sz w:val="22"/>
          <w:szCs w:val="22"/>
        </w:rPr>
        <w:t>-</w:t>
      </w:r>
      <w:r w:rsidRPr="005C0116">
        <w:rPr>
          <w:rFonts w:asciiTheme="majorHAnsi" w:hAnsiTheme="majorHAnsi" w:cstheme="majorHAnsi"/>
          <w:sz w:val="22"/>
          <w:szCs w:val="22"/>
        </w:rPr>
        <w:t>state travel to interview and recruit prospective students.</w:t>
      </w:r>
    </w:p>
    <w:p w:rsidR="005C0116" w:rsidRPr="005C0116" w:rsidRDefault="005C0116" w:rsidP="009C11D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C0116">
        <w:rPr>
          <w:rFonts w:asciiTheme="majorHAnsi" w:hAnsiTheme="majorHAnsi" w:cstheme="majorHAnsi"/>
          <w:sz w:val="22"/>
          <w:szCs w:val="22"/>
        </w:rPr>
        <w:t>Conducts informational meeting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5C0116">
        <w:rPr>
          <w:rFonts w:asciiTheme="majorHAnsi" w:hAnsiTheme="majorHAnsi" w:cstheme="majorHAnsi"/>
          <w:sz w:val="22"/>
          <w:szCs w:val="22"/>
        </w:rPr>
        <w:t xml:space="preserve"> and programs to explain admission requirements policies and procedures.</w:t>
      </w:r>
    </w:p>
    <w:p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:rsidR="00504F55" w:rsidRPr="00F31F34" w:rsidRDefault="00D66D03" w:rsidP="00F31F3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31F3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F31F34">
        <w:rPr>
          <w:rFonts w:asciiTheme="majorHAnsi" w:hAnsiTheme="majorHAnsi" w:cstheme="majorHAnsi"/>
          <w:b/>
          <w:color w:val="002060"/>
        </w:rPr>
        <w:t>QUALIFICATIONS</w:t>
      </w:r>
    </w:p>
    <w:p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01982" w:rsidRDefault="005C011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:rsidR="004F4A33" w:rsidRDefault="004F4A3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:rsidR="00504F55" w:rsidRPr="00F31F34" w:rsidRDefault="00504F55" w:rsidP="00F31F3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31F34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:rsidR="00504F55" w:rsidRDefault="005C0116" w:rsidP="005C01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5C0116">
        <w:rPr>
          <w:rFonts w:asciiTheme="majorHAnsi" w:hAnsiTheme="majorHAnsi" w:cstheme="majorHAnsi"/>
          <w:sz w:val="22"/>
          <w:szCs w:val="22"/>
        </w:rPr>
        <w:t>dmissions procedures, policies, and practices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Academic programs, student life, and orientation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NCAA rules and regulations</w:t>
      </w:r>
    </w:p>
    <w:p w:rsidR="00737A19" w:rsidRPr="00501982" w:rsidRDefault="003D741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:rsidR="005C0116" w:rsidRPr="00D66D03" w:rsidRDefault="005C0116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Counseling </w:t>
      </w:r>
    </w:p>
    <w:p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:rsidR="00504F55" w:rsidRPr="00D66D03" w:rsidRDefault="00C34A8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roblem solving and analysis </w:t>
      </w:r>
    </w:p>
    <w:p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:rsidR="005C0116" w:rsidRDefault="005C0116" w:rsidP="005C01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5C0116">
        <w:rPr>
          <w:rFonts w:asciiTheme="majorHAnsi" w:hAnsiTheme="majorHAnsi" w:cstheme="majorHAnsi"/>
          <w:sz w:val="22"/>
          <w:szCs w:val="22"/>
        </w:rPr>
        <w:t>anage and maintain university funds and equipment</w:t>
      </w:r>
    </w:p>
    <w:p w:rsidR="00504F55" w:rsidRPr="00D66D03" w:rsidRDefault="00504F55" w:rsidP="005C01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1C" w:rsidRDefault="00417B1C">
      <w:r>
        <w:separator/>
      </w:r>
    </w:p>
    <w:p w:rsidR="00417B1C" w:rsidRDefault="00417B1C"/>
  </w:endnote>
  <w:endnote w:type="continuationSeparator" w:id="0">
    <w:p w:rsidR="00417B1C" w:rsidRDefault="00417B1C">
      <w:r>
        <w:continuationSeparator/>
      </w:r>
    </w:p>
    <w:p w:rsidR="00417B1C" w:rsidRDefault="0041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5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7" w:rsidRDefault="0027252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1C" w:rsidRDefault="00417B1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:rsidR="00417B1C" w:rsidRDefault="00417B1C">
      <w:r>
        <w:continuationSeparator/>
      </w:r>
    </w:p>
    <w:p w:rsidR="00417B1C" w:rsidRDefault="00417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4E" w:rsidRPr="0070075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0075D">
      <w:rPr>
        <w:b/>
        <w:sz w:val="28"/>
        <w:szCs w:val="28"/>
        <w:u w:val="single"/>
      </w:rPr>
      <w:t xml:space="preserve">Job </w:t>
    </w:r>
    <w:r w:rsidR="005E0F3D" w:rsidRPr="0070075D">
      <w:rPr>
        <w:b/>
        <w:sz w:val="28"/>
        <w:szCs w:val="28"/>
        <w:u w:val="single"/>
      </w:rPr>
      <w:t>T</w:t>
    </w:r>
    <w:r w:rsidR="00D66D03" w:rsidRPr="0070075D">
      <w:rPr>
        <w:b/>
        <w:sz w:val="28"/>
        <w:szCs w:val="28"/>
        <w:u w:val="single"/>
      </w:rPr>
      <w:t>emplate</w:t>
    </w:r>
    <w:r w:rsidR="0070075D" w:rsidRPr="0070075D">
      <w:rPr>
        <w:b/>
        <w:sz w:val="28"/>
        <w:szCs w:val="28"/>
        <w:u w:val="single"/>
      </w:rPr>
      <w:t xml:space="preserve">: </w:t>
    </w:r>
    <w:r w:rsidR="0070075D" w:rsidRPr="0070075D">
      <w:rPr>
        <w:b/>
        <w:bCs/>
        <w:sz w:val="28"/>
        <w:szCs w:val="28"/>
        <w:u w:val="single"/>
      </w:rPr>
      <w:t>Admissions Officer 1</w:t>
    </w:r>
  </w:p>
  <w:tbl>
    <w:tblPr>
      <w:tblW w:w="9824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993"/>
      <w:gridCol w:w="357"/>
      <w:gridCol w:w="1620"/>
      <w:gridCol w:w="540"/>
      <w:gridCol w:w="1800"/>
      <w:gridCol w:w="630"/>
      <w:gridCol w:w="1530"/>
      <w:gridCol w:w="652"/>
    </w:tblGrid>
    <w:tr w:rsidR="00211E86" w:rsidRPr="00211E86" w:rsidTr="00211E86">
      <w:trPr>
        <w:jc w:val="center"/>
      </w:trPr>
      <w:tc>
        <w:tcPr>
          <w:tcW w:w="2695" w:type="dxa"/>
          <w:gridSpan w:val="2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gridSpan w:val="7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211E86" w:rsidRPr="00211E86" w:rsidTr="00211E86">
      <w:trPr>
        <w:jc w:val="center"/>
      </w:trPr>
      <w:tc>
        <w:tcPr>
          <w:tcW w:w="2695" w:type="dxa"/>
          <w:gridSpan w:val="2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gridSpan w:val="7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Admissions and Registration</w:t>
          </w:r>
        </w:p>
      </w:tc>
    </w:tr>
    <w:tr w:rsidR="00211E86" w:rsidRPr="00211E86" w:rsidTr="00A53B07">
      <w:trPr>
        <w:jc w:val="center"/>
      </w:trPr>
      <w:tc>
        <w:tcPr>
          <w:tcW w:w="2695" w:type="dxa"/>
          <w:gridSpan w:val="2"/>
          <w:tcBorders>
            <w:top w:val="single" w:sz="4" w:space="0" w:color="7F7F7F"/>
            <w:left w:val="single" w:sz="4" w:space="0" w:color="7F7F7F"/>
            <w:bottom w:val="single" w:sz="18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gridSpan w:val="7"/>
          <w:tcBorders>
            <w:top w:val="single" w:sz="4" w:space="0" w:color="7F7F7F"/>
            <w:left w:val="single" w:sz="4" w:space="0" w:color="7F7F7F"/>
            <w:bottom w:val="single" w:sz="18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Pr="00211E86" w:rsidRDefault="00211E86" w:rsidP="00A53B07">
          <w:pPr>
            <w:rPr>
              <w:rFonts w:cs="Arial"/>
              <w:bCs/>
              <w:sz w:val="24"/>
            </w:rPr>
          </w:pPr>
          <w:r>
            <w:rPr>
              <w:rFonts w:cs="Arial"/>
              <w:bCs/>
              <w:sz w:val="24"/>
            </w:rPr>
            <w:t>Admissions</w:t>
          </w:r>
        </w:p>
      </w:tc>
    </w:tr>
    <w:tr w:rsidR="00211E86" w:rsidRPr="00211E86" w:rsidTr="00211E86">
      <w:trPr>
        <w:jc w:val="center"/>
      </w:trPr>
      <w:tc>
        <w:tcPr>
          <w:tcW w:w="2695" w:type="dxa"/>
          <w:gridSpan w:val="2"/>
          <w:tcBorders>
            <w:top w:val="single" w:sz="18" w:space="0" w:color="000E2F"/>
            <w:left w:val="single" w:sz="18" w:space="0" w:color="000E2F"/>
            <w:bottom w:val="single" w:sz="18" w:space="0" w:color="000E2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11E86" w:rsidRDefault="00211E86" w:rsidP="00211E86">
          <w:pPr>
            <w:pStyle w:val="BodyText"/>
            <w:spacing w:before="60" w:after="60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gridSpan w:val="7"/>
          <w:tcBorders>
            <w:top w:val="single" w:sz="18" w:space="0" w:color="000E2F"/>
            <w:left w:val="single" w:sz="4" w:space="0" w:color="7F7F7F"/>
            <w:bottom w:val="single" w:sz="18" w:space="0" w:color="000E2F"/>
            <w:right w:val="single" w:sz="18" w:space="0" w:color="000E2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211E86">
          <w:pPr>
            <w:rPr>
              <w:rFonts w:cs="Arial"/>
              <w:b/>
              <w:bCs/>
              <w:sz w:val="24"/>
            </w:rPr>
          </w:pPr>
          <w:r>
            <w:rPr>
              <w:rFonts w:cs="Arial"/>
              <w:b/>
              <w:bCs/>
              <w:sz w:val="24"/>
            </w:rPr>
            <w:t>Admissions Officer 1</w:t>
          </w:r>
        </w:p>
      </w:tc>
    </w:tr>
    <w:tr w:rsidR="00211E86" w:rsidRPr="00211E86" w:rsidTr="00A53B07">
      <w:trPr>
        <w:jc w:val="center"/>
      </w:trPr>
      <w:tc>
        <w:tcPr>
          <w:tcW w:w="1702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pStyle w:val="BodyText"/>
            <w:spacing w:before="60" w:after="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Job Code</w:t>
          </w:r>
        </w:p>
      </w:tc>
      <w:tc>
        <w:tcPr>
          <w:tcW w:w="1350" w:type="dxa"/>
          <w:gridSpan w:val="2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pStyle w:val="BodyText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L00000</w:t>
          </w:r>
        </w:p>
      </w:tc>
      <w:tc>
        <w:tcPr>
          <w:tcW w:w="1620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:rsidR="00211E86" w:rsidRDefault="00211E86" w:rsidP="00A53B07">
          <w:pPr>
            <w:pStyle w:val="BodyText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FLSA Status</w:t>
          </w:r>
        </w:p>
      </w:tc>
      <w:tc>
        <w:tcPr>
          <w:tcW w:w="540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:rsidR="00211E86" w:rsidRDefault="00211E86" w:rsidP="00A53B07">
          <w:pPr>
            <w:jc w:val="center"/>
            <w:rPr>
              <w:rFonts w:cs="Arial"/>
            </w:rPr>
          </w:pPr>
          <w:r w:rsidRPr="00211E86">
            <w:rPr>
              <w:rFonts w:cs="Arial"/>
              <w:sz w:val="24"/>
            </w:rPr>
            <w:t>E</w:t>
          </w:r>
        </w:p>
      </w:tc>
      <w:tc>
        <w:tcPr>
          <w:tcW w:w="1800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pStyle w:val="BodyText"/>
            <w:spacing w:before="60" w:after="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Job Category</w:t>
          </w:r>
        </w:p>
      </w:tc>
      <w:tc>
        <w:tcPr>
          <w:tcW w:w="630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jc w:val="center"/>
            <w:rPr>
              <w:rFonts w:cs="Arial"/>
              <w:b/>
              <w:bCs/>
            </w:rPr>
          </w:pPr>
          <w:r w:rsidRPr="00211E86">
            <w:rPr>
              <w:rFonts w:cs="Arial"/>
              <w:sz w:val="24"/>
            </w:rPr>
            <w:t>P</w:t>
          </w:r>
        </w:p>
      </w:tc>
      <w:tc>
        <w:tcPr>
          <w:tcW w:w="1530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pStyle w:val="BodyText"/>
            <w:spacing w:before="60" w:after="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Job Level</w:t>
          </w:r>
        </w:p>
      </w:tc>
      <w:tc>
        <w:tcPr>
          <w:tcW w:w="652" w:type="dxa"/>
          <w:tcBorders>
            <w:top w:val="single" w:sz="18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11E86" w:rsidRDefault="00211E86" w:rsidP="00A53B07">
          <w:pPr>
            <w:jc w:val="center"/>
            <w:rPr>
              <w:rFonts w:cs="Arial"/>
              <w:b/>
              <w:bCs/>
            </w:rPr>
          </w:pPr>
          <w:r w:rsidRPr="00211E86">
            <w:rPr>
              <w:rFonts w:cs="Arial"/>
              <w:sz w:val="24"/>
            </w:rPr>
            <w:t>2</w:t>
          </w:r>
        </w:p>
      </w:tc>
    </w:tr>
  </w:tbl>
  <w:p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E"/>
    <w:rsid w:val="00031CC3"/>
    <w:rsid w:val="00036317"/>
    <w:rsid w:val="000608B0"/>
    <w:rsid w:val="0006575B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200D"/>
    <w:rsid w:val="001849A0"/>
    <w:rsid w:val="001D47B1"/>
    <w:rsid w:val="001E5041"/>
    <w:rsid w:val="00211E86"/>
    <w:rsid w:val="002146FB"/>
    <w:rsid w:val="002230FF"/>
    <w:rsid w:val="00253931"/>
    <w:rsid w:val="0025394E"/>
    <w:rsid w:val="0025575B"/>
    <w:rsid w:val="00271F27"/>
    <w:rsid w:val="00272529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7416"/>
    <w:rsid w:val="003E7E04"/>
    <w:rsid w:val="003F581B"/>
    <w:rsid w:val="00400304"/>
    <w:rsid w:val="00402FF1"/>
    <w:rsid w:val="004073EC"/>
    <w:rsid w:val="0041441B"/>
    <w:rsid w:val="00417B1C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45A"/>
    <w:rsid w:val="00515F5E"/>
    <w:rsid w:val="0055255F"/>
    <w:rsid w:val="00555483"/>
    <w:rsid w:val="005935CC"/>
    <w:rsid w:val="005951A6"/>
    <w:rsid w:val="00595353"/>
    <w:rsid w:val="0059751E"/>
    <w:rsid w:val="005A121A"/>
    <w:rsid w:val="005A33C9"/>
    <w:rsid w:val="005C0116"/>
    <w:rsid w:val="005D6C65"/>
    <w:rsid w:val="005E0F3D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075D"/>
    <w:rsid w:val="00702602"/>
    <w:rsid w:val="00705CED"/>
    <w:rsid w:val="00717318"/>
    <w:rsid w:val="00732D11"/>
    <w:rsid w:val="00734C62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33D2"/>
    <w:rsid w:val="00807529"/>
    <w:rsid w:val="00820091"/>
    <w:rsid w:val="00830F4D"/>
    <w:rsid w:val="00842D8E"/>
    <w:rsid w:val="00844E70"/>
    <w:rsid w:val="0084659B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1993"/>
    <w:rsid w:val="009670DC"/>
    <w:rsid w:val="00977966"/>
    <w:rsid w:val="009A1B40"/>
    <w:rsid w:val="009A723D"/>
    <w:rsid w:val="009B2FD8"/>
    <w:rsid w:val="009E72F4"/>
    <w:rsid w:val="009F3D04"/>
    <w:rsid w:val="00A018A2"/>
    <w:rsid w:val="00A34E75"/>
    <w:rsid w:val="00A53B07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34A88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16075"/>
    <w:rsid w:val="00F21C6D"/>
    <w:rsid w:val="00F2365C"/>
    <w:rsid w:val="00F31F34"/>
    <w:rsid w:val="00F343A8"/>
    <w:rsid w:val="00F406EB"/>
    <w:rsid w:val="00F472C6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6E71-182F-4B17-8AD4-C9661CD3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3</cp:revision>
  <cp:lastPrinted>2017-11-08T18:33:00Z</cp:lastPrinted>
  <dcterms:created xsi:type="dcterms:W3CDTF">2020-06-04T18:47:00Z</dcterms:created>
  <dcterms:modified xsi:type="dcterms:W3CDTF">2020-06-04T18:48:00Z</dcterms:modified>
</cp:coreProperties>
</file>